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0CED" w:rsidRPr="000216B4" w:rsidRDefault="009A0CED" w:rsidP="009A0CED">
      <w:pPr>
        <w:spacing w:after="0" w:line="240" w:lineRule="exact"/>
        <w:ind w:left="48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УТВЕРЖДЕНЫ</w:t>
      </w:r>
    </w:p>
    <w:p w:rsidR="009A0CED" w:rsidRPr="000216B4" w:rsidRDefault="009A0CED" w:rsidP="009A0CED">
      <w:pPr>
        <w:spacing w:after="0" w:line="240" w:lineRule="exact"/>
        <w:ind w:left="48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постановлением администрации</w:t>
      </w:r>
    </w:p>
    <w:p w:rsidR="009A0CED" w:rsidRPr="000216B4" w:rsidRDefault="009A0CED" w:rsidP="009A0CED">
      <w:pPr>
        <w:spacing w:after="0" w:line="240" w:lineRule="exact"/>
        <w:ind w:left="482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города Лермонтова</w:t>
      </w:r>
    </w:p>
    <w:p w:rsidR="009A0CED" w:rsidRPr="000216B4" w:rsidRDefault="009A0CED" w:rsidP="009A0CED">
      <w:pPr>
        <w:spacing w:after="0" w:line="240" w:lineRule="exact"/>
        <w:ind w:left="482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21 декабря 2021 г.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814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C0A8A" w:rsidRPr="000216B4" w:rsidRDefault="000C0A8A" w:rsidP="000C0A8A">
      <w:pPr>
        <w:autoSpaceDE w:val="0"/>
        <w:autoSpaceDN w:val="0"/>
        <w:adjustRightInd w:val="0"/>
        <w:spacing w:after="0" w:line="240" w:lineRule="exact"/>
        <w:ind w:left="48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 изменениями, внесенными постановлениями администрации города Лермонтова от 04 июля 2022 г.            № 526, от 25 июля 2022 г. № 574, от 26 сентября 2022 г. № 717, от                         09 января 2023 г. № 1</w:t>
      </w:r>
      <w:r w:rsidR="00834E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54B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="00336176" w:rsidRPr="007C2CD5">
        <w:rPr>
          <w:rFonts w:ascii="Times New Roman" w:hAnsi="Times New Roman" w:cs="Times New Roman"/>
          <w:color w:val="000000" w:themeColor="text1"/>
          <w:sz w:val="28"/>
          <w:szCs w:val="28"/>
        </w:rPr>
        <w:t>11 сентября 2023 г. № 687</w:t>
      </w:r>
      <w:r w:rsidR="00B678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от 13 ноября 2023 г. </w:t>
      </w:r>
      <w:r w:rsidR="00CA54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</w:t>
      </w:r>
      <w:r w:rsidR="00B678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№ </w:t>
      </w:r>
      <w:r w:rsidR="00BF1DAE" w:rsidRPr="00F35537">
        <w:rPr>
          <w:rFonts w:ascii="Times New Roman" w:hAnsi="Times New Roman" w:cs="Times New Roman"/>
          <w:color w:val="000000" w:themeColor="text1"/>
          <w:sz w:val="28"/>
          <w:szCs w:val="28"/>
        </w:rPr>
        <w:t>864</w:t>
      </w:r>
      <w:r w:rsidR="00F35537">
        <w:rPr>
          <w:rFonts w:ascii="Times New Roman" w:hAnsi="Times New Roman" w:cs="Times New Roman"/>
          <w:color w:val="000000" w:themeColor="text1"/>
          <w:sz w:val="28"/>
          <w:szCs w:val="28"/>
        </w:rPr>
        <w:t>, от 16 января 2024 г. № 9</w:t>
      </w:r>
      <w:r w:rsidR="00511E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от </w:t>
      </w:r>
      <w:r w:rsidR="006134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</w:t>
      </w:r>
      <w:bookmarkStart w:id="0" w:name="_GoBack"/>
      <w:bookmarkEnd w:id="0"/>
      <w:r w:rsidR="00511E78">
        <w:rPr>
          <w:rFonts w:ascii="Times New Roman" w:hAnsi="Times New Roman" w:cs="Times New Roman"/>
          <w:color w:val="000000" w:themeColor="text1"/>
          <w:sz w:val="28"/>
          <w:szCs w:val="28"/>
        </w:rPr>
        <w:t>17 июня 2024 г. № 432</w:t>
      </w:r>
      <w:r w:rsidRPr="007C2CD5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ПРАВИЛА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ЗЕМЛЕПОЛЬЗОВАНИЯ И ЗАСТРОЙКИ МУНИЦИПАЛЬНОГО ОБРАЗОВАНИЯ ГОРОДСКОГО ОКРУГА ГОРОДА ЛЕРМОНТОВА СТАВРОПОЛЬСКОГО КРАЯ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ВВЕДЕНИЕ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Правила землепользования и застройки муниципального образования городского округа города Лермонтова Ставропольского края (далее – Правила, Правила землепользования и застройки) являются </w:t>
      </w: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градорегулирующим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документом города Лермонтова, который утверждается нормативным правовым актом администрации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Правила разработаны в соответствии с Градостроительным </w:t>
      </w:r>
      <w:hyperlink r:id="rId7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кодексом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Российской Федерации, Земельным </w:t>
      </w:r>
      <w:hyperlink r:id="rId8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кодексом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Российской Федерации, Федеральным </w:t>
      </w:r>
      <w:hyperlink r:id="rId9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законом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06 октября 2003 года № 131-ФЗ «Об общих принципах организации местного самоуправления в Российской Федерации», иными законами и иными нормативными правовыми актами Российской Федерации, законами и иными нормативными правовыми актами Ставропольского края, генеральным планом города Лермонтова. В Правилах учтены положения актов и документов, определяющих основные направления социально-экономического и градостроительного развития территории города, охраны его культурного наследия, окружающей среды и рационального использования природных ресурсов.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Правила вводят в городе систему регулирования землепользования и застройки, которая основана на градостроительном зонировании, для защиты прав граждан и обеспечения равенства прав физических и юридических лиц в процессе реализации отношений, возникающих по поводу землепользования и застройки.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Данный документ обеспечивает открытость информации о правилах и условиях использования земельных участков, осуществления на них строительства, реконструкции и капитального ремонта объектов капитального строительства; подготовки документов для предоставления земельных участков, находящихся в государственной или муниципальной собственности, в целях осуществления строительства, реконструкции объектов капитального строительства.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Правила позволяют развивать застроенные территории, осуществлять контроль соответствия градостроительным регламентам строительных намерений застройщиков.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Правила предназначены для широкого круга читателей: руководящих работников местного самоуправления и государственной власти, специалистов в области права, градостроительного планирования, архитекторов, строителей, инвесторов, владельцев недвижимости, представителей общественных организаций и ассоциаций, горожан города Лермонтова, иных лиц, интересующихся вопросами градостроительной политики в городе Лермонтове.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Default="005008B6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Раздел I. ПОРЯДОК ПРИМЕНЕНИЯ ПРАВИЛ ЗЕМЛЕПОЛЬЗОВАНИЯ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И ЗАСТРОЙКИ, И ВНЕСЕНИЯ В НИХ ИЗМЕНЕНИЙ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Глава 1. ОБЩИЕ ПОЛОЖЕНИЯ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1. Цели разработки Правил землепользования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и застройки территории города Лермонтова Ставропольского края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Правила разрабатываются в целях: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создания условий для устойчивого развития территории города Лермонтова, сохранения окружающей среды и объектов культурного наследия;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создания условий для планировки территории города Лермонтова;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обеспечения прав и законных интересов физических и юридических лиц, в том числе правообладателей земельных участков и объектов капитального строительства;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создания условий для привлечения инвестиций,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Настоящие Правила обязательны для всех участников землепользования и градостроительной деятельности на территории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2. Структура Правил землепользования и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Правила землепользования и застройки включают в себя: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Порядок применения Правил и внесения в них изменений, состоящий из следующих положений: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о регулировании землепользования и застройки органами местного самоуправления;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об изменении видов разрешенного использования земельных участков и объектов капитального строительства юридическими и физическими лицами;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о подготовке документации по планировке территории органами местного самоуправления;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о проведении публичных слушаний или общественных обсуждений по вопросам землепользования и застройки;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5) о внесении изменений в Правила землепользования и застройки;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6) о регулировании иных вопросов землепользования и застройки;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Карту градостроительного зонирования;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карту зон с особыми условиями использования территории.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Градостроительные регламенты территориальных зон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3. Основные понятия, используемые в Правилах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 настоящих Правилах используются следующие понятия: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адресный реестр города Лермонтова – единый структурированный свод сведений, позволяющий однозначно определить место положения объекта недвижимости в составе городской застройки, а также на плане (карте) города Лермонтова;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арендаторы земельных участков – лица, владеющие и пользующиеся земельными участками по договору аренды, договору субаренды;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водоохранные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зоны – </w:t>
      </w: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территории, которые примыкают к береговой линии (границам водного объекта) морей, рек, ручьев, каналов, озер, водохранилищ и на которых устанавливается специальный режим осуществления хозяйственной и иной деятельности в целях предотвращения загрязнения, засорения, заиления указанных водных объектов и истощения их вод, а также сохранения среды обитания водных биологических ресурсов и других объектов животного и растительного мира;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высота здания, строения, сооружения – расстояние по вертикали, измеренное от проектной отметки земли до наивысшей точки плоской крыши здания или до наивысшей точки конька скатной крыши здания, до наивысшей точки строения, сооружения; может устанавливаться в составе градостроительного регламента применительно к соответствующей территориальной зоне, обозначенной на карте градостроительного зонирования;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градостроительное зонирование – зонирование территорий муниципальных образований в целях определения территориальных зон и установления градостроительных регламентов;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градостроительный регламент – устанавливаемые в пределах границ соответствующей территориальной зоны виды разрешенного использования земельных участков, равно как всего,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строительства,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строительства, ограничения использования земельных участков и объектов капитального строительства, а также применительно к территориям, в границах которых предусматривается осуществление деятельности по комплексному развитию территории, расчетные показатели минимально допустимого уровня обеспеченности соответствующей территории объектами коммунальной, транспортной, социальной инфраструктур и расчетные показатели максимально допустимого уровня территориальной доступности указанных объектов для населения;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>застройщик – физическое или юридическое лицо, обеспечивающее на принадлежащем ему земельном участке или на земельном участке иного правообладателя (которому при осуществлении бюджетных инвестиций в объекты капитального строительства государственной (муниципальной) собственности органы государственной власти (государственные органы), Государственная корпорация по атомной энергии «</w:t>
      </w:r>
      <w:proofErr w:type="spellStart"/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Росатом</w:t>
      </w:r>
      <w:proofErr w:type="spellEnd"/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», Государственная корпорация по космической деятельности «</w:t>
      </w:r>
      <w:proofErr w:type="spellStart"/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Роскосмос</w:t>
      </w:r>
      <w:proofErr w:type="spellEnd"/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», органы управления государственными внебюджетными фондами или органы местного самоуправления передали в случаях, установленных бюджетным законодательством Российской Федерации, на основании соглашений свои полномочия государственного (муниципального) заказчика или которому в соответствии со </w:t>
      </w:r>
      <w:hyperlink r:id="rId10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статьей 13.3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Федерального закона от 29 июля 2017 года № 218-ФЗ «О публично-правовой компании по защите прав граждан – участников долевого строительства при несостоятельности (банкротстве) застройщиков и о внесении изменений в отдельные законодательные акты Российской Федерации» передали на основании соглашений свои функции застройщика) строительство, реконструкцию, капитальный ремонт, снос объектов капитального строительства, а также выполнение инженерных изысканий, подготовку проектной документации для их строительства, реконструкции, капитального ремонта. Застройщик вправе передать свои функции, предусмотренные законодательством о градостроительной деятельности, техническому заказчику;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землевладельцы – лица, владеющие и пользующиеся земельными участками на праве пожизненного наследуемого владения;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землепользователи – лица, владеющие и пользующиеся земельными участками на праве постоянного (бессрочного) пользования или на праве безвозмездного срочного пользования;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жилые дома блокированной застройки – </w:t>
      </w: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жилые дома с количеством этажей не более чем три, состоящие из нескольких блоков, количество которых не превышает десять и каждый из которых предназначен для проживания одной семьи, имеет общую стену (общие стены) без проемов с соседним блоком или соседними блоками, расположен на отдельном земельном участке и имеет выход на территорию общего пользования;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инженерная инфраструктура – здания, сооружения, а также иные объекты недвижимого имущества и входящее в их состав инженерное оборудование, предназначенные для функционирования жилищно-коммунального комплекса, в том числе головные сооружения и магистральные сети инженерной инфраструктуры – водопровод, канализация, теплоснабжение, газоснабжение, связь, электроснабжение, ливневая канализация и иные сооружения инженерной инфраструктуры и благоустройства территорий;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коэффициент строительного использования земельного участка – отношение суммарной общей площади всех зданий, строений, сооружений на земельном участке (существующих и тех, которые могут быть построены дополнительно) к площади земельного участка. Суммарная общая площадь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зданий, строений, сооружений, которые разрешается построить на земельном участке, определяется умножением значения коэффициента на показатель площади земельного участка;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красные линии – линии, которые обозначают границы территорий общего пользования и подлежат установлению, изменению или отмене в документации по планировке территории;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линии градостроительного регулирования – красные линии; границы земельных участков; линии, обозначающие минимальные отступы построек от границ земельных участков (включая линии регулирования застройки); границы зон с особым режимом использования вдоль инженерно-технических коммуникаций, границы зон изъятия, в том числе путем выкупа, резервирования земельных участков, зданий, строений, сооружений для государственных и муниципальных нужд; границы санитарно-защитных, </w:t>
      </w: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водоохранных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иных зон ограничений;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максимальный процент застройки в границах земельного участка – отношение суммарной площади земельного участка, которая может быть застроена, ко всей площади земельного участка;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объект капитального строительства – здание, строение, сооружение, объекты, строительство которых не завершено (далее – объекты незавершенного строительства), за исключением некапитальных строений, сооружений и неотделимых улучшений земельного участка (замощение, покрытие и другие);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округ санитарной (горно-санитарной) охраны – особо охраняемая природная территория с установленным в соответствии с законодательством Российской Федерации режимом хозяйствования, проживания, природопользования, обеспечивающим защиту и сохранение природных лечебных ресурсов и лечебно-оздоровительной местности с прилегающими к ней участками от загрязнения и преждевременного истощения. Для лечебно-оздоровительных местностей и курортов, где природные лечебные ресурсы относятся к недрам (минеральные воды, лечебные грязи и другие), устанавливаются округа горно-санитарной охраны. В остальных случаях устанавливаются округа санитарной охраны. Внешний контур округа санитарной (горно-санитарной) охраны является границей лечебно-оздоровительной местности, курорта, курортного региона (района);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проектная документация – документация, содержащая материалы в текстовой и графической формах и (или) в форме информационной модели и определяющую архитектурные, функционально-технологические, конструктивные и инженерно-технические решения для обеспечения строительства, реконструкции объектов капитального строительства, их частей, капитального ремонта.</w:t>
      </w:r>
    </w:p>
    <w:p w:rsidR="009A0CED" w:rsidRPr="000216B4" w:rsidRDefault="00326CEE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hyperlink r:id="rId11" w:history="1">
        <w:r w:rsidR="009A0CED"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разрешение</w:t>
        </w:r>
      </w:hyperlink>
      <w:r w:rsidR="009A0CED"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на строительство – документ, который подтверждает соответствие проектной документации требованиям, установленным градостроительным регламентом (за исключением случая, предусмотренного </w:t>
      </w:r>
      <w:hyperlink r:id="rId12" w:history="1">
        <w:r w:rsidR="009A0CED"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частью 1.1</w:t>
        </w:r>
      </w:hyperlink>
      <w:r w:rsidR="009A0CED"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статьи 51 Градостроительного кодекса РФ), проектом планировки территории и проектом межевания территории (за исключением случаев, если </w:t>
      </w:r>
      <w:r w:rsidR="009A0CED"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 xml:space="preserve">в соответствии с Градостроительным кодексом РФ подготовка проекта планировки территории и проекта межевания территории не требуется), при осуществлении строительства, реконструкции объекта капитального строительства, не являющегося линейным объектом (далее – требования к строительству, реконструкции объекта капитального строительства), или требованиям, установленным проектом планировки территории и проектом межевания территории, при осуществлении строительства, реконструкции линейного объекта (за исключением </w:t>
      </w:r>
      <w:hyperlink r:id="rId13" w:history="1">
        <w:r w:rsidR="009A0CED"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случаев</w:t>
        </w:r>
      </w:hyperlink>
      <w:r w:rsidR="009A0CED"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, при которых для строительства, реконструкции линейного объекта не требуется подготовка документации по планировке территории), требованиям, установленным проектом планировки территории, в случае выдачи разрешения на строительство линейного объекта, для размещения которого не требуется образование земельного участка,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ограничениями, установленными в соответствии с земельным и иным законодательством Российской Федерации. Разрешение на строительство дает застройщику право осуществлять строительство, реконструкцию объекта капитального строительства, за исключением случаев, предусмотренных Градостроительным кодексом РФ;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разрешенное использование объектов недвижимости – использование земельных участков и объектов капитального строительства в соответствии с градостроительным регламентом при условии соблюдения требований технических регламентов;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строительство – создание зданий, строений, сооружений (в том числе на месте сносимых объектов капитального строительства);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территориальные зоны – зоны, для которых в правилах землепользования и застройки определены границы и установлены градостроительные регламенты;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территории общего пользования – территории, которыми беспрепятственно пользуется неограниченный круг лиц (в том числе площади, улицы, проезды, набережные, береговые полосы водных объектов общего пользования, скверы, бульвары);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технический регламент – документ, который принят международным договором Российской Федерации, подлежащим ратификации в </w:t>
      </w:r>
      <w:hyperlink r:id="rId14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порядке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, установленном законодательством Российской Федерации, или в соответствии с международным договором Российской Федерации, ратифицированным в порядке, установленном законодательством Российской Федерации, или указом Президента Российской Федерации, или постановлением Правительства Российской Федерации, или нормативным правовым актом федерального органа исполнительной власти по техническому регулированию и устанавливает обязательные для применения и исполнения требования к объектам технического регулирования (продукции или к продукции и связанным с требованиями к продукции процессам проектирования (включая изыскания), производства, строительства, монтажа, наладки, эксплуатации, хранения, перевозки, реализации и утилизации).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4. Система градостроительного зонирования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территории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Настоящие Правила вводят на территории городского округа муниципального образования города Лермонтова систему регулирования и застройки, которая основана на градостроительном зонировании территории – деление всей территории в границах муниципального образования города Лермонтова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объектов капитального строительства и земельных участков в границах данных территориальных зон.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Система регулирования землепользования и застройки, основанной на градостроительном зонировании, вводится в целях: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обеспечения условий для реализации планов и программ развития городской территории, систем инженерного, транспортного обеспечения и социального обслуживания, сохранения природной и культурно-исторической среды;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установления правовых гарантий по использованию и строительному изменению недвижимости для владельцев и лиц, желающих приобрести права владения, пользования и распоряжения земельными участками, иными объектами недвижимости;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создания благоприятных условий для привлечения инвестиций в строительство и обустройство недвижимости посредством предоставления инвесторам возможности выбора наиболее эффективного вида использования недвижимости в соответствии с градостроительными регламентами;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обеспечения свободного доступа граждан к информации и их участия в принятии решений по вопросам городского развития, землепользования и застройки посредством проведения публичных слушаний.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Настоящие правила регламентируют деятельность по: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проведению градостроительного зонирования территории города и установлению градостроительных регламентов;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изменению видов разрешенного использования земельных участков и объектов капитального строительства физическими и юридическими лицами;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градостроительной подготовке и формированию земельных участков из земель, находящихся в государственной или муниципальной собственности для предоставления физическим и юридическим лицам;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подготовке документации по планировке территории органами местного самоуправления;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5) подготовке решений об изъятии и резервировании земельных участков для реализации государственных и муниципальных нужд.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4. Настоящие Правила применяются наряду с: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техническими регламентами и иными обязательными требованиями, установленными в соответствии с законодательством в целях обеспечения безопасности жизни и здоровья людей, надежности и безопасности зданий, строений и сооружений, сохранения окружающей природной среды и объектов культурного наследия;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иными муниципальными правовыми актами города Лермонтова по вопросам регулирования землепользования и застройки. Указанные акты применяются в части, не противоречащей настоящим Правилам.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5. Настоящие Правила обязательны для физических и юридических лиц, должностных лиц, осуществляющих и контролирующих градостроительную деятельность на территории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5. Открытость и доступность информации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 Правилах землепользования и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Правила, в том числе вносимые в них изменения, являются открытыми и общедоступными.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Правила подлежат опубликованию в порядке, установленном для официального опубликования муниципальных правовых актов, иной официальной информации, и размещаются на официальном портале органов местного самоуправления города Лермонтова в информационно-телекоммуникационной сети «Интернет» с учетом законодательства Российской Федерации, а также размещаются в федеральной государственной информационной системе территориального планирования.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Глава 2. ПОЛОЖЕНИЕ О РЕГУЛИРОВАНИИ ЗЕМЛЕПОЛЬЗОВАНИЯ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И ЗАСТРОЙКИ ОРГАНАМИ МЕСТНОГО САМОУПРАВЛЕНИЯ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6. Общие положения о лицах, осуществляющих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землепользование и застройку, и их действиях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Настоящие Правила регулируют действия физических и юридических лиц, которые: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участвуют в торгах (конкурсах, аукционах), подготавливаемых и проводимых органами местного самоуправления города Лермонтова по предоставлению прав собственности или аренды на сформированные земельные участки в целях строительства или реконструкции;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обращаются в администрацию города с заявлением о предоставлении земельного участка для строительства, реконструкции и осуществляют действия по формированию земельных участков как объектов недвижимости;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владея земельными участками, иными объектами недвижимости, осуществляют их текущее использование, а также подготавливают проектную документацию и осуществляют в соответствии с ней строительство, реконструкцию, иные строительные изменения недвижимости;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4) владея на правах собственности помещениями в многоквартирных домах, обеспечивают действия по определению в проектах планировки, проектах межевания и выделению на местности границ земельных участков многоквартирных домов;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5) осуществляют иные действия в области землепользования и застройки.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Настоящие Правила обязательны для всех субъектов хозяйственной деятельности на территории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Указанные в </w:t>
      </w:r>
      <w:hyperlink r:id="rId15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пункте 1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настоящей статьи и другие действия могут также регулироваться иными нормативными правовыми актами органов местного самоуправления города Лермонтова, детализирующими нормы настоящих Правил. К другим действиям физических и юридических лиц относятся: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размещение объектов сезонного и некапитального строительства (лотки, палатки, киоски и т.п.) на земельных участках, находящихся в муниципальной собственности и предоставляемых в краткосрочную аренду (посредством торгов – аукционов, конкурсов или иным установленным порядком);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переоформление одного вида ранее предоставленного права на землю на другой, в том числе приватизация земельных участков под приватизированными предприятиями, переоформление права пожизненного наследуемого владения или права бессрочного пользования на право собственности и т.д.;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иные действия по землепользованию и застройке.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Лица, осуществляющие в городе Лермонтове застройку и землепользование от имени органов государственной власти и органов местного самоуправления, выполняют требования законодательства и настоящих Правил.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7. Полномочия органов местного самоуправления города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Лермонтова в области регулирования землепользования и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Совет города Лермонтова: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утверждает генеральный план города Лермонтова;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утверждает программы комплексного развития систем коммунальной инфраструктуры, комплексного развития транспортной инфраструктуры, комплексного развития социальной инфраструктуры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Администрация города Лермонтова осуществляет свои полномочия в соответствии </w:t>
      </w:r>
      <w:r w:rsidRPr="000216B4">
        <w:rPr>
          <w:rFonts w:ascii="Times New Roman" w:hAnsi="Times New Roman" w:cs="Times New Roman"/>
          <w:sz w:val="28"/>
          <w:szCs w:val="28"/>
        </w:rPr>
        <w:t>с федеральным законодательством, законодательством Ставропольского края, Положением об администрации города Лермонтова, настоящими Правилами и иными нормативными правовыми актами органов местного самоуправления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8. Полномочия управления архитектуры, градостроительства и землепользования администрации города Лермонтова в области регулирования землепользования и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Управление архитектуры, градостроительства и землепользования администрации города Лермонтова (далее – Управление) является структурным подразделением администрации города Лермонтова в сфере архитектуры, градостроительства и землепользования, осуществляющим свою деятельность в соответствии с действующим законодательством Российской Федерации, Ставропольского края, </w:t>
      </w:r>
      <w:hyperlink r:id="rId16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города Лермонтова, Положением об Управлении, настоящими Правилами и другими нормативными правовыми актами органов местного самоуправления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Порядок деятельности Управления определяется Положением об управлении архитектуры, градостроительства и землепользования администрации города Лермонтова, утверждаемым в установленном порядке администрацией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9. Комиссия по вопросам землепользования и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Комиссия по вопросам землепользования и застройки администрации города Лермонтова (далее – Комиссия) осуществляет свою деятельность в целях соблюдения прав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строительства.</w:t>
      </w: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В своей деятельности Комиссия руководствуется действующим законодательством Российской Федерации и Ставропольского края, нормативными правовыми актами Совета города Лермонтова, администрации города Лермонтова, техническими регламентами, генеральным планом города Лермонтова.</w:t>
      </w: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Комиссия создается на основании постановления администрации города Лермонтова и является постоянно действующим органом администрации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Глава 3. ПОЛОЖЕНИЕ ОБ ИЗМЕНЕНИИ ВИДОВ РАЗРЕШЕННОГО ИСПОЛЬЗОВАНИЯ ЗЕМЕЛЬНЫХ УЧАСТКОВ И ОБЪЕКТОВ КАПИТАЛЬНОГО СТРОИТЕЛЬСТВА ФИЗИЧЕСКИМИ И ЮРИДИЧЕСКИМИ ЛИЦАМИ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10. Виды разрешенного использования земельных участков и объектов капитального строительства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1. Градостроительный регламент в части видов разрешенного использования земельных участков и объектов капитального строительства включает: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основные виды разрешенного использования;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условно разрешенные виды использования;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вспомогательные виды разрешенного использования.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Виды разрешенного использования земельных участков, содержащиеся в градостроительных регламентах настоящих Правил, установлены в соответствии с классификатором видов разрешенного использования земельных участков, утвержденным уполномоченным федеральным органом исполнительной власти.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Каждый вид разрешенного использования земельного участка имеет следующую структуру: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код (числовое обозначение) вида разрешенного использования;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текстовое наименование вида разрешенного использования.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4. Вспомогательные виды разрешенного использования земельного участка и объекта капитального строительства допустимы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5.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согласований с соблюдением требований законодательства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6. Применение правообладателями земельных участков и объектов капитального строительства вспомогательных видов разрешенного использования объектов капитального строительства, указанных в градостроительном регламенте, осуществляется, если применение вспомогательного вида разрешенного использования объекта капитального строительства планируется исключительно в целях обеспечения функционирования, эксплуатации, инженерного обеспечения, обслуживания расположенных на этом земельном участке объектов капитального строительства основных и (или) условно разрешенных видов использования.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 отсутствии на земельном участке основного или условно разрешенного вида использования земельного участка вспомогательный вид разрешенного использования самостоятельным не является и считается не разрешенным.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7.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порядке, предусмотренном </w:t>
      </w:r>
      <w:hyperlink r:id="rId17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статьей 39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Градостроительного кодекса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8. Решения об изменении одного вида разрешенного использования земельных участков и объектов капитального строительства, расположенных на землях, на которые действие градостроительных регламентов не распространяется, на другой вид такого использования принимаются в соответствии с законодательством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11. Использование земель или земельных участков, находящихся в государственной или муниципальной собственности, для размещения нестационарных торговых объектов, рекламных конструкций, а также объектов, виды которых устанавливаются Правительством Российской Федерации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1. Размещение нестационарных торговых объектов на землях или земельных участках, находящихся в государственной или муниципальной собственности, осуществляется на основании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схемы размещения нестационарных торговых объектов на земельных участках, находящихся в муниципальной собственности города Лермонтова,</w:t>
      </w:r>
      <w:r w:rsidRPr="000216B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 соответствии с Федеральным </w:t>
      </w:r>
      <w:hyperlink r:id="rId18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законом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28 декабря 2009 года № 381-ФЗ «Об основах государственного регулирования торговой деятельности в Российской Федерации».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Установка и эксплуатация рекламных конструкций на землях или земельных участках, находящихся в государственной или муниципальной собственности, осуществляются на основании договора на установку и эксплуатацию рекламной конструкции в соответствии с Федеральным </w:t>
      </w:r>
      <w:hyperlink r:id="rId19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законом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13 марта 2006 года № 38-ФЗ «О рекламе».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</w:t>
      </w:r>
      <w:hyperlink r:id="rId20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Виды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объектов, размещение которых может осуществляться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сервитутов, публичного сервитута (за исключением объектов, указанных в </w:t>
      </w:r>
      <w:hyperlink w:anchor="Par0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пунктах 1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hyperlink w:anchor="Par1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2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настоящей статьи), устанавливаются Правительством Российской Федерации. Порядок и условия размещения указанных объектов устанавливаются Постановлением Правительства Ставропольского края от 01 июня 2015 года № 236-п «Об утверждении Порядка и условий размещения объектов, виды которых установлены Правительством Российской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Федерации,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сервитутов, публичного сервитута».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4. Использование гражданами земель или земельных участков, находящихся в государственной или муниципальной собственности, для возведения гаражей, являющихся некапитальными сооружениями, либо для стоянки технических или других средств передвижения инвалидов вблизи их места жительства осуществляется в соответствии со статьей 39.36-1 Земельного кодекса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12. Изменение видов разрешенного использования земельных участков и объектов капитального строительства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Изменение видов разрешенного использования земельных участков и объектов капитального строительства осуществляется в соответствии с градостроительными регламентами при условии соблюдения требований технических регламентов, национальных стандартов и правил, нормативов градостроительного проектирования, ограничений использования земельных участков и объектов капитального строительства, установленных в зонах с особыми условиями использования территорий, положений документации по планировке территории и других требований законодательства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Правообладатели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муниципальных учреждений, государственных и муниципальных унитарных предприятий, осуществляют изменения видов разрешенного использования земельных участков и объектов капитального строительства: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без дополнительных согласований и разрешений, в случае если вид разрешенного использования земельного участка, объекта капитального строительства заменяется на установленный градостроительным регламентом основной и вспомогательный вид разрешенного использования, при этом изменения соответствуют техническим регламентам, национальным стандартам и правилам и не требуют перепланировки помещений, конструктивных и инженерно-технических преобразований объектов капитального строительства, для осуществления которых необходимо получение соответствующих разрешений, согласований;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при условии получения разрешений, согласований в случаях, предусмотренных законодательством Российской Федерации: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если строительство или реконструкция объекта капитального строительства относятся к условно разрешенным видам использования земельных участков или объектов капитального строительства;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 осуществлении перепланировки помещений, конструктивных и инженерно-технических преобразований объектов капитального строительства.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Изменение видов разрешенного использования объектов капитального строительства, связанное с переводом помещений из жилых в нежилые или нежилых в жилые, осуществляется в соответствии с законодательством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Глава 4. ПОЛОЖЕНИЯ О ПОДГОТОВКЕ ДОКУМЕНТАЦИИ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ПО ПЛАНИРОВКЕ ТЕРРИТОРИИ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Статья 13. </w:t>
      </w: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Подготовка, утверждение документации по планировке территории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1. Подготовка документации по планировке территории, разрабатываемой на основании решения администрации города Лермонтова, принятие решения об утверждении документации по планировке территории для размещения объектов, указанных в </w:t>
      </w:r>
      <w:hyperlink r:id="rId21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частях 4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, </w:t>
      </w:r>
      <w:hyperlink r:id="rId22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4.1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и </w:t>
      </w:r>
      <w:hyperlink r:id="rId23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5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- </w:t>
      </w:r>
      <w:hyperlink r:id="rId24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5.2 статьи 45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Градостроительного кодекса Российской Федерации, подготовленной в том числе лицами, указанными в </w:t>
      </w:r>
      <w:hyperlink r:id="rId25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пунктах 3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и </w:t>
      </w:r>
      <w:hyperlink r:id="rId26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4 части 1.1 статьи 45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Градостроительного кодекса Российской Федерации, осуществляется в соответствии с Градостроительным </w:t>
      </w:r>
      <w:hyperlink r:id="rId27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кодексом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Российской Федерации и нормативными правовыми актами администрации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2. Документация по планировке территории до ее утверждения подлежит обязательному рассмотрению на публичных слушаниях в порядке, установленном </w:t>
      </w:r>
      <w:hyperlink r:id="rId28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Уставом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города Лермонтова и нормативными правовыми актами Совета города Лермонтова, за исключением случаев, предусмотренных Градостроительным </w:t>
      </w:r>
      <w:hyperlink r:id="rId29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кодексом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Глава 5. ПОЛОЖЕНИЕ О ПРОВЕДЕНИИ ОБЩЕСТВЕННЫХ ОБСУЖДЕНИЙ ИЛИ ПУБЛИЧНЫХ СЛУШАНИЙ ПО ВОПРОСАМ ЗЕМЛЕПОЛЬЗОВАНИЯ И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14. Общие положения о публичных слушаниях, общественных обсуждениях по вопросам землепользования и застройки территории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Публичные слушания, общественные обсуждения по вопросам землепользования и застройки назначаются и проводятся в соответствии с требованиями «Положения о порядке организации и проведения публичных слушаний или общественных обсуждений по вопросам градостроительной деятельности на территории муниципального образования города Лермонтова Ставропольского края» (далее – Положение), утвержденного решением Совета города Лермонтова от 27 июля 2021 года № 40 и настоящими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Правилами, </w:t>
      </w: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с учетом положений </w:t>
      </w:r>
      <w:hyperlink r:id="rId30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статей 5.1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, </w:t>
      </w:r>
      <w:hyperlink r:id="rId31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39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, 40 Градостроительного кодекса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Публичные слушания проводятся в целях информирования общественности и органов местного самоуправления города о существующих мнениях по вопросам землепользования и застройки на территории города Лермонтова, выявления общественного мнения, осуществления диалога органов местного самоуправления с общественностью муниципального образования, подготовки предложений и рекомендаций по землепользованию и застройке, оказания влияния общественности на принятие решений органами местного самоуправления.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strike/>
          <w:color w:val="000000" w:themeColor="text1"/>
          <w:sz w:val="28"/>
          <w:szCs w:val="28"/>
          <w:lang w:eastAsia="en-US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15. Особенности проведения общественных обсуждений по предоставлению разрешения на условно разрешенный вид использования земельного участка или объекта капитального строительства и на отклонение от предельных параметров разрешенного строительства, реконструкции объектов капитального строительства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Организация и проведение общественных обсуждений по вопросу предоставления разрешения на условно разрешенный вид использования земельного участка или объекта капитального строительства осуществляется в соответствии с </w:t>
      </w:r>
      <w:hyperlink r:id="rId32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города Лермонтова и нормативными правовыми актами Совета города Лермонтова с учетом положений </w:t>
      </w:r>
      <w:hyperlink r:id="rId33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статей 5.1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hyperlink r:id="rId34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39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Градостроительного кодекса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1"/>
        <w:keepNext w:val="0"/>
        <w:autoSpaceDE w:val="0"/>
        <w:autoSpaceDN w:val="0"/>
        <w:adjustRightInd w:val="0"/>
        <w:ind w:firstLine="709"/>
        <w:jc w:val="both"/>
        <w:rPr>
          <w:rFonts w:eastAsiaTheme="minorEastAsia"/>
          <w:b w:val="0"/>
          <w:bCs w:val="0"/>
          <w:color w:val="000000" w:themeColor="text1"/>
        </w:rPr>
      </w:pPr>
      <w:r w:rsidRPr="000216B4">
        <w:rPr>
          <w:rFonts w:eastAsiaTheme="minorEastAsia"/>
          <w:b w:val="0"/>
          <w:bCs w:val="0"/>
          <w:color w:val="000000" w:themeColor="text1"/>
        </w:rPr>
        <w:t xml:space="preserve">2. Организация и проведение общественных обсуждений по вопросу предоставления разрешения на отклонение от предельных параметров разрешенного строительства, реконструкции объектов капитального строительства осуществляется в соответствии с </w:t>
      </w:r>
      <w:hyperlink r:id="rId35" w:history="1">
        <w:r w:rsidRPr="000216B4">
          <w:rPr>
            <w:b w:val="0"/>
            <w:color w:val="000000" w:themeColor="text1"/>
          </w:rPr>
          <w:t>Уставом</w:t>
        </w:r>
      </w:hyperlink>
      <w:r w:rsidRPr="000216B4">
        <w:rPr>
          <w:b w:val="0"/>
          <w:color w:val="000000" w:themeColor="text1"/>
        </w:rPr>
        <w:t xml:space="preserve"> города Лермонтова и нормативными правовыми актами Совета города Лермонтова</w:t>
      </w:r>
      <w:r w:rsidRPr="000216B4">
        <w:rPr>
          <w:rFonts w:eastAsiaTheme="minorEastAsia"/>
          <w:b w:val="0"/>
          <w:bCs w:val="0"/>
          <w:color w:val="000000" w:themeColor="text1"/>
        </w:rPr>
        <w:t xml:space="preserve"> с учетом положений </w:t>
      </w:r>
      <w:hyperlink r:id="rId36" w:history="1">
        <w:r w:rsidRPr="000216B4">
          <w:rPr>
            <w:rFonts w:eastAsiaTheme="minorEastAsia"/>
            <w:b w:val="0"/>
            <w:bCs w:val="0"/>
            <w:color w:val="000000" w:themeColor="text1"/>
          </w:rPr>
          <w:t>статей 5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.1, </w:t>
      </w:r>
      <w:hyperlink r:id="rId37" w:history="1">
        <w:r w:rsidRPr="000216B4">
          <w:rPr>
            <w:rFonts w:eastAsiaTheme="minorEastAsia"/>
            <w:b w:val="0"/>
            <w:bCs w:val="0"/>
            <w:color w:val="000000" w:themeColor="text1"/>
          </w:rPr>
          <w:t>40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 Градостроительного кодекса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16. Публичные слушания по проекту генерального плана города Лермонтова, проекту внесения изменений в генеральный план города Лермонтова</w:t>
      </w:r>
    </w:p>
    <w:p w:rsidR="009A0CED" w:rsidRPr="000216B4" w:rsidRDefault="009A0CED" w:rsidP="009A0CED">
      <w:pPr>
        <w:pStyle w:val="1"/>
        <w:keepNext w:val="0"/>
        <w:tabs>
          <w:tab w:val="left" w:pos="709"/>
        </w:tabs>
        <w:autoSpaceDE w:val="0"/>
        <w:autoSpaceDN w:val="0"/>
        <w:adjustRightInd w:val="0"/>
        <w:jc w:val="both"/>
        <w:rPr>
          <w:rFonts w:eastAsiaTheme="minorEastAsia"/>
          <w:b w:val="0"/>
          <w:bCs w:val="0"/>
          <w:color w:val="000000" w:themeColor="text1"/>
        </w:rPr>
      </w:pPr>
    </w:p>
    <w:p w:rsidR="009A0CED" w:rsidRPr="000216B4" w:rsidRDefault="009A0CED" w:rsidP="009A0CED">
      <w:pPr>
        <w:pStyle w:val="1"/>
        <w:keepNext w:val="0"/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rFonts w:eastAsiaTheme="minorEastAsia"/>
          <w:b w:val="0"/>
          <w:bCs w:val="0"/>
          <w:color w:val="000000" w:themeColor="text1"/>
        </w:rPr>
      </w:pPr>
      <w:r w:rsidRPr="000216B4">
        <w:rPr>
          <w:rFonts w:eastAsiaTheme="minorEastAsia"/>
          <w:b w:val="0"/>
          <w:bCs w:val="0"/>
          <w:color w:val="000000" w:themeColor="text1"/>
        </w:rPr>
        <w:t xml:space="preserve">Организация и проведение публичных слушаний по проекту генерального плана города Лермонтова, проекту внесения изменений в генеральный план города Лермонтова осуществляется в соответствии с </w:t>
      </w:r>
      <w:hyperlink r:id="rId38" w:history="1">
        <w:r w:rsidRPr="000216B4">
          <w:rPr>
            <w:b w:val="0"/>
            <w:color w:val="000000" w:themeColor="text1"/>
          </w:rPr>
          <w:t>Уставом</w:t>
        </w:r>
      </w:hyperlink>
      <w:r w:rsidRPr="000216B4">
        <w:rPr>
          <w:b w:val="0"/>
          <w:color w:val="000000" w:themeColor="text1"/>
        </w:rPr>
        <w:t xml:space="preserve"> города Лермонтова и нормативными правовыми актами Совета города Лермонтова,</w:t>
      </w:r>
      <w:r w:rsidRPr="000216B4">
        <w:rPr>
          <w:rFonts w:eastAsiaTheme="minorEastAsia"/>
          <w:b w:val="0"/>
          <w:bCs w:val="0"/>
          <w:color w:val="000000" w:themeColor="text1"/>
        </w:rPr>
        <w:t xml:space="preserve"> с учетом положений </w:t>
      </w:r>
      <w:hyperlink r:id="rId39" w:history="1">
        <w:r w:rsidRPr="000216B4">
          <w:rPr>
            <w:rFonts w:eastAsiaTheme="minorEastAsia"/>
            <w:b w:val="0"/>
            <w:bCs w:val="0"/>
            <w:color w:val="000000" w:themeColor="text1"/>
          </w:rPr>
          <w:t>статей 5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.1, </w:t>
      </w:r>
      <w:hyperlink r:id="rId40" w:history="1">
        <w:r w:rsidRPr="000216B4">
          <w:rPr>
            <w:rFonts w:eastAsiaTheme="minorEastAsia"/>
            <w:b w:val="0"/>
            <w:bCs w:val="0"/>
            <w:color w:val="000000" w:themeColor="text1"/>
          </w:rPr>
          <w:t>28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 Градостроительного кодекса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17. Публичные слушания по проекту Правил, проекту о внесении изменений в Правила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1"/>
        <w:keepNext w:val="0"/>
        <w:autoSpaceDE w:val="0"/>
        <w:autoSpaceDN w:val="0"/>
        <w:adjustRightInd w:val="0"/>
        <w:ind w:firstLine="709"/>
        <w:jc w:val="both"/>
        <w:rPr>
          <w:rFonts w:eastAsiaTheme="minorEastAsia"/>
          <w:b w:val="0"/>
          <w:bCs w:val="0"/>
          <w:color w:val="000000" w:themeColor="text1"/>
        </w:rPr>
      </w:pPr>
      <w:r w:rsidRPr="000216B4">
        <w:rPr>
          <w:rFonts w:eastAsiaTheme="minorEastAsia"/>
          <w:b w:val="0"/>
          <w:bCs w:val="0"/>
          <w:color w:val="000000" w:themeColor="text1"/>
        </w:rPr>
        <w:t xml:space="preserve">Организация и проведение публичных слушаний по проекту Правил, проекту о внесении изменений в Правила определяется в соответствии с  </w:t>
      </w:r>
      <w:hyperlink r:id="rId41" w:history="1">
        <w:r w:rsidRPr="000216B4">
          <w:rPr>
            <w:b w:val="0"/>
            <w:color w:val="000000" w:themeColor="text1"/>
          </w:rPr>
          <w:t>Уставом</w:t>
        </w:r>
      </w:hyperlink>
      <w:r w:rsidRPr="000216B4">
        <w:rPr>
          <w:b w:val="0"/>
          <w:color w:val="000000" w:themeColor="text1"/>
        </w:rPr>
        <w:t xml:space="preserve"> города Лермонтова и нормативными правовыми актами Совета города Лермонтова,</w:t>
      </w:r>
      <w:r w:rsidRPr="000216B4">
        <w:rPr>
          <w:rFonts w:eastAsiaTheme="minorEastAsia"/>
          <w:b w:val="0"/>
          <w:bCs w:val="0"/>
          <w:color w:val="000000" w:themeColor="text1"/>
        </w:rPr>
        <w:t xml:space="preserve"> с учетом положений </w:t>
      </w:r>
      <w:hyperlink r:id="rId42" w:history="1">
        <w:r w:rsidRPr="000216B4">
          <w:rPr>
            <w:rFonts w:eastAsiaTheme="minorEastAsia"/>
            <w:b w:val="0"/>
            <w:bCs w:val="0"/>
            <w:color w:val="000000" w:themeColor="text1"/>
          </w:rPr>
          <w:t>статей 5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.1, </w:t>
      </w:r>
      <w:hyperlink r:id="rId43" w:history="1">
        <w:r w:rsidRPr="000216B4">
          <w:rPr>
            <w:rFonts w:eastAsiaTheme="minorEastAsia"/>
            <w:b w:val="0"/>
            <w:bCs w:val="0"/>
            <w:color w:val="000000" w:themeColor="text1"/>
          </w:rPr>
          <w:t>31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 - </w:t>
      </w:r>
      <w:hyperlink r:id="rId44" w:history="1">
        <w:r w:rsidRPr="000216B4">
          <w:rPr>
            <w:rFonts w:eastAsiaTheme="minorEastAsia"/>
            <w:b w:val="0"/>
            <w:bCs w:val="0"/>
            <w:color w:val="000000" w:themeColor="text1"/>
          </w:rPr>
          <w:t>33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 Градостроительного кодекса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18. Публичные слушания по проектам планировки территорий и (или) проектам межевания территорий и проектам о внесении изменений в них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3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1"/>
        <w:keepNext w:val="0"/>
        <w:autoSpaceDE w:val="0"/>
        <w:autoSpaceDN w:val="0"/>
        <w:adjustRightInd w:val="0"/>
        <w:ind w:firstLine="709"/>
        <w:jc w:val="both"/>
        <w:rPr>
          <w:rFonts w:eastAsiaTheme="minorEastAsia"/>
          <w:b w:val="0"/>
          <w:bCs w:val="0"/>
          <w:color w:val="000000" w:themeColor="text1"/>
        </w:rPr>
      </w:pPr>
      <w:r w:rsidRPr="000216B4">
        <w:rPr>
          <w:rFonts w:eastAsiaTheme="minorEastAsia"/>
          <w:b w:val="0"/>
          <w:bCs w:val="0"/>
          <w:color w:val="000000" w:themeColor="text1"/>
        </w:rPr>
        <w:t xml:space="preserve">Организация и проведение публичных слушаний по проектам планировки территорий и (или) проектам межевания территорий и проектам о внесении изменений в них осуществляется в соответствии с </w:t>
      </w:r>
      <w:hyperlink r:id="rId45" w:history="1">
        <w:r w:rsidRPr="000216B4">
          <w:rPr>
            <w:rFonts w:eastAsiaTheme="minorEastAsia"/>
            <w:b w:val="0"/>
            <w:bCs w:val="0"/>
            <w:color w:val="000000" w:themeColor="text1"/>
          </w:rPr>
          <w:t>Уставом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 </w:t>
      </w:r>
      <w:r w:rsidRPr="000216B4">
        <w:rPr>
          <w:b w:val="0"/>
          <w:color w:val="000000" w:themeColor="text1"/>
        </w:rPr>
        <w:t>города Лермонтова и нормативными правовыми актами Совета города Лермонтова</w:t>
      </w:r>
      <w:r w:rsidRPr="000216B4">
        <w:rPr>
          <w:rFonts w:eastAsiaTheme="minorEastAsia"/>
          <w:b w:val="0"/>
          <w:bCs w:val="0"/>
          <w:color w:val="000000" w:themeColor="text1"/>
        </w:rPr>
        <w:t xml:space="preserve"> с учетом положений </w:t>
      </w:r>
      <w:hyperlink r:id="rId46" w:history="1">
        <w:r w:rsidRPr="000216B4">
          <w:rPr>
            <w:rFonts w:eastAsiaTheme="minorEastAsia"/>
            <w:b w:val="0"/>
            <w:bCs w:val="0"/>
            <w:color w:val="000000" w:themeColor="text1"/>
          </w:rPr>
          <w:t>статей 5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.1, </w:t>
      </w:r>
      <w:hyperlink r:id="rId47" w:history="1">
        <w:r w:rsidRPr="000216B4">
          <w:rPr>
            <w:rFonts w:eastAsiaTheme="minorEastAsia"/>
            <w:b w:val="0"/>
            <w:bCs w:val="0"/>
            <w:color w:val="000000" w:themeColor="text1"/>
          </w:rPr>
          <w:t>46</w:t>
        </w:r>
      </w:hyperlink>
      <w:r w:rsidRPr="000216B4">
        <w:rPr>
          <w:rFonts w:eastAsiaTheme="minorEastAsia"/>
          <w:b w:val="0"/>
          <w:bCs w:val="0"/>
          <w:color w:val="000000" w:themeColor="text1"/>
        </w:rPr>
        <w:t xml:space="preserve"> Градостроительного кодекса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Глава 6. ПОЛОЖЕНИЕ </w:t>
      </w:r>
      <w:r w:rsidRPr="000216B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 ВНЕСЕНИИ ИЗМЕНЕНИЙ В ПРАВИЛА ЗЕМЛЕПОЛЬЗОВАНИЯ И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19. Внесение изменений в Правила землепользования и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Изменениями настоящих Правил считаются любые изменения текста Правил, карты градостроительного зонирования территории города Лермонтова, карты зон с особыми условиями использования территории города Лермонтова, за исключением случаев, предусмотренных законодательством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Внесение изменений в Правила осуществляется в порядке, предусмотренном </w:t>
      </w:r>
      <w:hyperlink r:id="rId48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статьями 31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hyperlink r:id="rId49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32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Градостроительного Кодекса Российской Федерации, с учетом особенностей, установленных статьей 33.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Глава 7. РЕГУЛИРОВАНИЕ ИНЫХ ВОПРОСОВ ЗЕМЛЕПОЛЬЗОВАНИЯ И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20. Порядок освоения и содержания строительных площадок</w:t>
      </w:r>
    </w:p>
    <w:p w:rsidR="009A0CED" w:rsidRPr="000216B4" w:rsidRDefault="009A0CED" w:rsidP="009A0CE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 момента получения разрешения на строительство, реконструкцию объектов капитального строительства, а также на их капитальный ремонт, до момента введения этих объектов в эксплуатацию, ответственность за содержание строительной площадки, объекта строительства реконструкции или капитального ремонта несет застройщик и (или) предприятие, организация, учреждение, имеющее контракт на выполнение генподрядных работ, которые в течение месяца после передачи строительной площадки под строительство или реконструкцию обязаны: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выполнить сплошное ограждение, освещение строительных площадок, временные пешеходные тротуары, необходимые указатели в соответствии с проектом организации строительства и проектом производства работ, произвести устройство временных подъездных дорог с твердым покрытием (в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соответствии с требованиями СП 48.13330.2019. Свод правил. Организация строительства. СНиП 12-01-2004);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оборудовать на выезде с территорий стройплощадок пункты помывки колес автотранспорта с целью предотвращения выноса грязи на улицы города (населенного пункта) (в соответствии с требованиями СП 48.13330.2019. Свод правил. Организация строительства. СНиП 12-01-2004);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установить на внешней стороне ограждения строительной площадки, в доступном для визуального восприятия человека месте, информационные щиты (паспорта объектов) с указанием наименования строящегося объекта, участников строительства, ответственных за производство строительно-монтажных работ с указанием адресных данных и телефонов, сроков ввода объекта в эксплуатацию (в соответствии с требованиями СП 48.13330.2019. Свод правил. Организация строительства. СНиП 12-01-2004);</w:t>
      </w:r>
    </w:p>
    <w:p w:rsidR="009A0CED" w:rsidRPr="000216B4" w:rsidRDefault="009A0CED" w:rsidP="009A0CE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 случае реконструкции или капитального ремонта здания в соответствии с проектом организации строительства и проектом производства работ защитить фасады от дальнейшего разрушения (в зависимости от состояния конструкций закрыть сеткой фасад, закрыть оконные и дверные проемы, разобрать наиболее разрушенные участки элементов здания);</w:t>
      </w:r>
    </w:p>
    <w:p w:rsidR="009A0CED" w:rsidRPr="000216B4" w:rsidRDefault="009A0CED" w:rsidP="009A0CE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очистить территорию от временных зданий и сооружений и от бытового и строительного мусора;</w:t>
      </w:r>
    </w:p>
    <w:p w:rsidR="009A0CED" w:rsidRPr="000216B4" w:rsidRDefault="009A0CED" w:rsidP="009A0CE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не допускать не целевого использования территорий стройплощадок;</w:t>
      </w:r>
    </w:p>
    <w:p w:rsidR="009A0CED" w:rsidRPr="000216B4" w:rsidRDefault="009A0CED" w:rsidP="009A0CE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 зданиях, подлежащих реконструкции или капитальному ремонту, не допускать передачу помещений под коммерческие цели, а также временное проживание граждан;</w:t>
      </w:r>
    </w:p>
    <w:p w:rsidR="009A0CED" w:rsidRPr="000216B4" w:rsidRDefault="009A0CED" w:rsidP="009A0CE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обеспечить круглосуточную охрану строительной площадки на объектах строительства и реконструкции;</w:t>
      </w:r>
    </w:p>
    <w:p w:rsidR="009A0CED" w:rsidRPr="000216B4" w:rsidRDefault="009A0CED" w:rsidP="009A0CE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обеспечить мероприятия по сохранению инженерных сетей и зеленых насаждений, находящихся на территории строительства.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exact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21. Архитектурно-эстетические и технические характеристики для индивидуальных временных металлических гаражей, планируемых к размещению на территории города Лермонтова</w:t>
      </w:r>
    </w:p>
    <w:p w:rsidR="009A0CED" w:rsidRPr="000216B4" w:rsidRDefault="009A0CED" w:rsidP="009A0CED">
      <w:pPr>
        <w:spacing w:after="0" w:line="240" w:lineRule="exact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Недопустимо формирование земельного участка под размещение временного металлического гаража (далее – гараж) за счет благоустроенных территорий общего пользования, в границах охранных </w:t>
      </w:r>
      <w:proofErr w:type="gram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  зарегистрированных</w:t>
      </w:r>
      <w:proofErr w:type="gram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памятников культурного наследия (природы), в зонах особо охраняемых природных территорий, на газонах, в охранной зоне водопроводных и канализационных сетей и трубопроводов.</w:t>
      </w: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Земельный участок под размещение гаража не может быть смежным с территорией, на которой находятся детские игровые и спортивные площадки.</w:t>
      </w: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Подъездные пути к земельному участку для размещения гаража не должны пересекаться с существующими пешеходными связями.</w:t>
      </w: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4. Участок для размещения гаража рекомендуется изолировать от остальной территории полосой зеленых насаждений (живой изгородью).</w:t>
      </w: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5. Размещение гаража не должно нарушать действующие противопожарные и санитарно-эпидемиологические требования.</w:t>
      </w: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6. Гаражи, размещаемые на селитебной территории, должны быть одноэтажными высотой не более 3,5 метра.</w:t>
      </w: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7. Расстояние от гаража, размещаемого на селитебной территории, до жилых домов и общественных зданий должно быть не менее 12 метров.</w:t>
      </w:r>
    </w:p>
    <w:p w:rsidR="009A0CED" w:rsidRPr="000216B4" w:rsidRDefault="009A0CED" w:rsidP="009A0C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8. Применяемые отделочные материалы для гаража должны отвечать концепции цветового решения, не нарушать сложившуюся архитектурную среду конкретной селитебной территории.</w:t>
      </w:r>
    </w:p>
    <w:p w:rsidR="000C7F47" w:rsidRDefault="000C7F47" w:rsidP="009A0CED">
      <w:pPr>
        <w:pStyle w:val="ab"/>
        <w:spacing w:before="0" w:beforeAutospacing="0" w:after="0" w:afterAutospacing="0" w:line="240" w:lineRule="exact"/>
        <w:ind w:firstLine="709"/>
        <w:jc w:val="center"/>
        <w:rPr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ab"/>
        <w:spacing w:before="0" w:beforeAutospacing="0" w:after="0" w:afterAutospacing="0" w:line="240" w:lineRule="exact"/>
        <w:ind w:firstLine="709"/>
        <w:jc w:val="center"/>
        <w:rPr>
          <w:color w:val="000000" w:themeColor="text1"/>
          <w:sz w:val="28"/>
          <w:szCs w:val="28"/>
        </w:rPr>
      </w:pPr>
      <w:r w:rsidRPr="000216B4">
        <w:rPr>
          <w:color w:val="000000" w:themeColor="text1"/>
          <w:sz w:val="28"/>
          <w:szCs w:val="28"/>
        </w:rPr>
        <w:t>Статья 22. Согласование архитектурно-градостроительного облика объекта</w:t>
      </w:r>
    </w:p>
    <w:p w:rsidR="009A0CED" w:rsidRPr="000216B4" w:rsidRDefault="009A0CED" w:rsidP="009A0CED">
      <w:pPr>
        <w:spacing w:after="0" w:line="240" w:lineRule="exact"/>
        <w:ind w:firstLine="708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Общие положения</w:t>
      </w:r>
    </w:p>
    <w:p w:rsidR="009A0CED" w:rsidRPr="000216B4" w:rsidRDefault="009A0CED" w:rsidP="009A0CED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Default="009A0CED" w:rsidP="00454B05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4B05"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</w:rPr>
        <w:t xml:space="preserve">1.1. </w:t>
      </w:r>
      <w:r w:rsidR="00454B05" w:rsidRPr="00454B05">
        <w:rPr>
          <w:rFonts w:ascii="Times New Roman" w:hAnsi="Times New Roman" w:cs="Times New Roman"/>
          <w:color w:val="000000"/>
          <w:sz w:val="28"/>
          <w:szCs w:val="28"/>
        </w:rPr>
        <w:t>Согласование архитектурно-градостроительного облика объекта на территории города Лермонтова осуществляется начальником управления архитектуры, градостроительства и землепользования администрации города Лермонтова – главным архитектором и утверждается заместителем главы администрации</w:t>
      </w:r>
      <w:r w:rsidR="00454B05" w:rsidRPr="00454B05">
        <w:rPr>
          <w:rFonts w:ascii="Times New Roman" w:hAnsi="Times New Roman" w:cs="Times New Roman"/>
          <w:sz w:val="28"/>
          <w:szCs w:val="28"/>
        </w:rPr>
        <w:t>.</w:t>
      </w:r>
    </w:p>
    <w:p w:rsidR="00454B05" w:rsidRPr="00454B05" w:rsidRDefault="00454B05" w:rsidP="00454B05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1.2. К зданиям и сооружениям, фасады которых определяют архитектурный облик застройки, относятся все, расположенные на территории города Лермонтова (эксплуатируемые, строящиеся, реконструируемые или капитально ремонтируемые):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здания административного и общественно-делового назначения;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жилые дома;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здания и сооружения производственного и коммунально-складского назначения;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нестационарные (некапитальные) объекты (павильоны, киоски, летние кафе и т.п.).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1.3. Проектирование оформления зданий и сооружений включает колористическое решение и архитектурно-художественное освещение фасадов зданий и сооружений или их отдельных элементов.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Цветовое решение фасадов зданий, сооружений и их архитектурно-художественное освещение проектируется с учетом концепции общего решения застройки улиц и территорий города Лермонтова Ставропольского края.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1.4. Правообладатели обязаны производить работы, связанные со строительством (реконструкцией) индивидуального жилого дома, расположенного на главных улицах города, в соответствии с концепцией общего цветового решения застройки улиц и территорий города Лермонтова Ставропольского края.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1.5. Работы по капитальному и текущему ремонту, строительству и реконструкции зданий, сооружений производятся при наличии решения о согласовании архитектурно-градостроительного облика объекта.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1.6. Получение решения о согласовании архитектурно-градостроительного облика объекта необходимо для: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зданий административного и общественно-делового назначения;</w:t>
      </w:r>
    </w:p>
    <w:p w:rsidR="009A0CED" w:rsidRPr="000C7F47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0C7F47">
        <w:rPr>
          <w:rFonts w:ascii="Times New Roman" w:hAnsi="Times New Roman" w:cs="Times New Roman"/>
          <w:color w:val="FF0000"/>
          <w:sz w:val="28"/>
          <w:szCs w:val="28"/>
        </w:rPr>
        <w:t>жилых зданий, за исключением объектов индивидуального жилищного строительства, находящихся на второстепенных улицах города Лермонтова;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зданий и сооружений производственного и коммунально-складского назначения;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нестационарных (некапитальных) объектов (павильоны, киоски, летние кафе и т. п.).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1.7. Правообладатели, либо иные лица по соглашению с собственниками, уполномоченные в силу действующего законодательства, муниципальных правовых актов или договоров, осуществлять содержание зданий и сооружений (за исключением объектов индивидуального жилищного строительства, указанных выше), обязаны: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иметь утвержденную проектную документацию, отражающую архитектурные, цветовые (колористические), световые и прочие решения внешнего оформления фасадов объекта;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содержать фасады объекта в состоянии, соответствующем утвержденной проектной документации;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обеспечивать отсутствие на фасадах и ограждениях объекта видимых загрязнений и повреждений, в том числе разрушений отделочного слоя, водосточных труб, воронок или выпусков;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изменять внешнее оформление и оборудование фасадов объекта только после соблюдения требований, установленных настоящей статьей;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5) выполнять иные требования по содержанию фасадов и ограждений объекта, установленные нормативными правовыми актами Российской Федерации, иными правовыми актами.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C7F47" w:rsidRDefault="000C7F47" w:rsidP="009A0CED">
      <w:pPr>
        <w:pStyle w:val="ConsPlusNormal"/>
        <w:spacing w:line="240" w:lineRule="exact"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spacing w:line="240" w:lineRule="exact"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Случаи, в которых требуется проведение согласования архитектурно-градостроительного облика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2.1. Согласование архитектурно-градостроительного облика объекта осуществляется для формирования среды и создания архитектурно-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художественного облика города Лермонтова.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2.2. Понятие архитектурно-градостроительного облика включает в себя архитектурное и колористическое решение фасадов объектов, а также архитектурно-художественную подсветку фасадов и размещение на фасадах информации.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2.3. Требования по согласованию архитектурно-градостроительного облика распространяется на вновь строящиеся здания и сооружения, а также на здания и сооружения при реконструкции или капитальном ремонте, которых полностью или частично меняется их внешнее оформление фасада (за исключением объектов индивидуального жилищного строительства, находящихся на второстепенных улицах города Лермонтова).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2.4. Под изменением внешнего оформления фасадов понимается: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изменение цветового решения и рисунка фасада, его отдельных частей;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изменение конструкции крыши, материала и цвета кровли, элементов безопасности крыши, элементов организованного наружного водостока;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замена облицовочного материала;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существенные изменения одного из фасадов или участка фасада здания (секции, этажа, в том числе цокольного, технического, пристроенного), также изменения в части создания (ликвидации): входных групп, крылец, навесов, козырьков, карнизов, балконов, лоджий, веранд, террас, эркеров, декоративных элементов, дверных или оконных проемов;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5) принципиальные изменения приемов архитектурно-художественного освещения и праздничной подсветки фасадов (при их наличии);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6) принципиальные изменения решений комплексного проекта размещения на фасадах информации (при его наличии);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7) любое существенное изменение фасадов зданий и сооружений, ориентированных: на улицы, разграничивающие жилые кварталы; на улицы, расположенные вдоль площадей, парков, скверов и других общественных территорий города Лермонтова (или хорошо просматриваемых с них),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8) проведение несанкционированной установки на фасадах различного вида оборудования или произвольного размещения на фасадах объектов информации.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2.5. При новом строительстве разработка и предоставление материалов, отражающих архитектурно-градостроительный облик объекта, является обязанностью заказчика (застройщика).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изменении внешнего оформления и оборудования здания или сооружения при проведении его реконструкции или капитального ремонта, разработка и представление материалов, отражающих архитектурно-градостроительный облик объекта после вносимых изменений, является обязанностью собственника данного объекта, либо лица или организации,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действующего по соответствующему поручению или договору с собственником. При наличии нескольких собственников решение о выполнении реконструкции или капитального ремонта, затрагивающих внешнее оформление фасадов объекта, должно быть согласовано со всеми собственниками (согласование с собственниками многоквартирных жилых домов должно осуществляться в порядке, установленном Жилищным </w:t>
      </w:r>
      <w:hyperlink r:id="rId50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кодексом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Российской Федерации).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2.6. К материалам согласования архитектурно-градостроительного облика объекта предъявляются следующие общие требования: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вне зависимости от размещения, назначения и эксплуатации объекта в материалах согласования должно быть отражено архитектурное и цветовое (колористическое) решение всех фасадов данного объекта, включая крышу и цокольную часть, а также отдельные детали и элементы его внешнего оформления (входные группы, крыльца, навесы, козырьки, карнизы, балконы, лоджии, эркеры, веранды, террасы, арки, витрины, окна, двери, декоративные элементы и т.п.) и оборудования (антенны, водосточные трубы, вентиляционные шахты и решетки, кондиционеры, защитные сетки, солнцезащитные решетки и устройства, домовые знаки и т.п.). Колористическое решение может быть представлено как совместно с архитектурным решением объекта, так и отдельно от него, в виде паспорта отделки (окраски) фасадов;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в зависимости от размещения, назначения, или особенностей эксплуатации объектов в материалах согласования должно быть отражено: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решение по архитектурно-художественному освещению – для объектов, расположенных вдоль улиц, разграничивающих жилые кварталы, вдоль площадей, парков, скверов и других общественных территорий города Лермонтова (или хорошо просматриваемых с них территории), а также для всех объектов общественного назначения, вне зависимости от места их нахождения;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комплексное решение по размещению на фасадах информации – для объектов, на фасадах которых планируется размещение нескольких рекламных, информационных или декоративных элементов (рекламных вывесок, баннеров, перетяжек, панно, витрин, крышных установок, указателей, товарных или фирменных знаков и т.п.).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2.7. При разработке комплексного решения по размещению на фасадах информации необходимо учитывать: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расположение здания или сооружения и ориентацию фасадов, на которых планируется размещение информации (во двор, на улицу, на внутриквартальный проезд);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законные права всех собственников или иных законных владельцев на использование общей собственности (в том числе собственников жилья в многоквартирных жилых домах);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принципы и приемы, заложенные в архитектурном и колористическом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решении фасадов;</w:t>
      </w: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требования действующего законодательства о рекламе и технических регламентов.</w:t>
      </w:r>
    </w:p>
    <w:p w:rsidR="009A0CED" w:rsidRPr="000216B4" w:rsidRDefault="009A0CED" w:rsidP="009A0CED">
      <w:pPr>
        <w:pStyle w:val="ConsPlusNormal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2.8. В комплексном решении по размещению на фасадах информации закладываются общие принципы ее размещения в зависимости от архитектурного и колористического решения фасадов объекта, пропорций отдельных элементов, несущей способности ограждающих конструкций, а также способов и материалов облицовки фасадов.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Требования к внешнему виду фасадов и ограждений соответствующих зданий и сооружений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3.1. Содержание фасадов зданий, сооружений и ограждений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3.1.1. Собственники, арендаторы, пользователи зданий, строений, сооружений (в том числе временных), помещений, опор линейных сооружений, средств наружной информации, малых архитектурных форм и иных элементов благоустройства, обязаны содержать указанные объекты в чистоте и исправном техническом состоянии.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 фасадов зданий (включая жилые дома) включает в себя: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поддержание эксплуатационных показателей конструктивных элементов здания и отделки фасадов, в том числе входных дверей и козырьков, окон, стен, ограждений балконов и лоджий, карнизов, крылец и отдельных ступеней, ограждений спусков и лестниц, пандусов, витрин, </w:t>
      </w: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отмосток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, цокольных окон и входов в подвалы, средств наружной информации, декоративных деталей и иных конструктивных элементов;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герметизацию, заделку и расшивку швов, трещин, сколов и иных разрушений элементов отделки;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поддержание в исправном состоянии размещенного на фасаде электроосвещения;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помывку окон и витрин, средств наружной информации нежилых помещений;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выполнение иных требований, предусмотренных правилами и нормами технической эксплуатации зданий, строений и сооружений.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3.1.2. Запрещается самовольное изменение фасада здания и его отдельных конструктивных элементов, а также размещение антенн, козырьков, устройств для сушки белья и других приспособлений бытового назначения.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3.1.3. Запрещается захламление балконов, лоджий.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3.1.4. Запрещается самовольное переоборудование и переустройство помещений, влекущее изменение фасада здания, строения, сооружения, помещения (в том числе устройство дымоходов, систем вентиляции, балконов, лоджий, застройка </w:t>
      </w: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межбалконного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пространства, установка кондиционеров и иные переоборудования и переустройства).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3.1.5. Лица, осуществившие самовольное изменение фасада здания и его отдельных конструктивных элементов, обязаны привести фасад в первоначальное состояние.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3.1.6. Установка памятных (мемориальных) досок на фасадах зданий допускается по решению Совета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3.1.7. Окраска, капитальный и текущий ремонт фасадов зданий, жилых домов, ограждений, сооружений (в том числе временных) производится в зависимости от их технического состояния и внешнего вида.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3.1.8. Ремонт цоколей и фасадов производится материалами, позволяющими производить влажную очистку.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3.1.9. Колористическое решение зданий и сооружений рекомендуется проектировать с учетом концепции общего цветового решения застройки улиц и территории города Лермонтова.</w:t>
      </w:r>
    </w:p>
    <w:p w:rsidR="009A0CED" w:rsidRPr="00B901E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3.1.10. Размещение на фасаде средств наружной информации не должно нарушать восприятие фасада здания, строения, сооружения, помещения либо </w:t>
      </w:r>
      <w:r w:rsidRPr="00B901E4">
        <w:rPr>
          <w:rFonts w:ascii="Times New Roman" w:hAnsi="Times New Roman" w:cs="Times New Roman"/>
          <w:color w:val="000000" w:themeColor="text1"/>
          <w:sz w:val="28"/>
          <w:szCs w:val="28"/>
        </w:rPr>
        <w:t>его декоративных элементов.</w:t>
      </w:r>
    </w:p>
    <w:p w:rsidR="009A0CED" w:rsidRDefault="009A0CED" w:rsidP="00B901E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01E4">
        <w:rPr>
          <w:rFonts w:ascii="Times New Roman" w:hAnsi="Times New Roman" w:cs="Times New Roman"/>
          <w:color w:val="FF0000"/>
          <w:sz w:val="28"/>
          <w:szCs w:val="28"/>
        </w:rPr>
        <w:t xml:space="preserve">3.1.11. </w:t>
      </w:r>
      <w:r w:rsidR="00B901E4" w:rsidRPr="00B901E4">
        <w:rPr>
          <w:rFonts w:ascii="Times New Roman" w:hAnsi="Times New Roman" w:cs="Times New Roman"/>
          <w:sz w:val="28"/>
          <w:szCs w:val="28"/>
        </w:rPr>
        <w:t>Место размещения и формат средств наружной информации подлежит согласованию с начальником управления архитектуры, градостроительства и землепользования администрации города Лерм</w:t>
      </w:r>
      <w:r w:rsidR="007E5632">
        <w:rPr>
          <w:rFonts w:ascii="Times New Roman" w:hAnsi="Times New Roman" w:cs="Times New Roman"/>
          <w:sz w:val="28"/>
          <w:szCs w:val="28"/>
        </w:rPr>
        <w:t>онтова – главным архитектором.</w:t>
      </w:r>
    </w:p>
    <w:p w:rsidR="00B901E4" w:rsidRPr="00B901E4" w:rsidRDefault="00B901E4" w:rsidP="00B901E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 Средства наружной информации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3.2.1. Средствами наружной информации являются следующие элементы благоустройства: средства наружной рекламы, вывески, учрежденческие доски, информационные стенды, указатели и иные информационные конструкции.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3.2.2. Вывеска, учрежденческая доска, режимная табличка – информационные конструкции, предназначенные для доведения до сведения потребителей информации, указание которой является обязательным в соответствии со </w:t>
      </w:r>
      <w:hyperlink r:id="rId51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статьей 9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Федерального закона </w:t>
      </w:r>
      <w:r w:rsidRPr="000216B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07 февраля 1992 г. № 2300-1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«О защите прав потребителей», о фирменном наименовании организации независимо от ее организационно-правовой формы, индивидуального предпринимателя, месте их нахождения (адресе) и режиме работы, размещаемые на здании, нестационарном торговом объекте, без использования динамического способа передачи информации.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Средства наружной информации, за исключением средств наружной рекламы, размещаются и эксплуатируются на основании и в соответствии с паспортом размещения средства наружной информации, определяющим внешний вид и точное место размещения элемента благоустройства и содержащим иные сведения, необходимые для его идентификации.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 уполномоченным органом администрации города Лермонтова не требуется согласование проекта для размещения средств наружной информации, соответствующих одновременно следующим требованиям: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размещенных справа и (или) слева от основного входа и (или) над ним;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размещенных не выше уровня входной двери, а для конструкций, размещенных непосредственно над входом, - не выше уровня этажа;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размещенных не ниже уровня оконного проема;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длина, которых не превышает двух оконных проемов;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не более одной для одной организации, индивидуального предпринимателя на одном здании, нестационарном торговом объекте;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не более одной на остеклении входных групп (двери).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3.2.3. Запрещается закрывать и заклеивать окна, витрины, двери и иные элементы фасада нежилых зданий, строений, сооружений, помещений изображениями (в том числе плакатами, наклейками, наименованием товаров, описанием услуг, а также информацией об акциях и скидках).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3.2.4. Средства наружной информации должны содержаться в чистоте, и технически исправном и целостном состоянии.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3.2.5. В случае неисправности отдельных знаков световые средства наружной информации подлежат выключению до устранения неисправностей.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3.2.6. Окрашенные элементы рекламных конструкций не должны иметь ржавчины и других видов порчи покрытия.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3.2.7. Подсветка средств наружной информации, а также витрин должна быть отключена с 23 часов вечера до 6 часов утра, за исключением случаев, если у организации ночной режим работы, а также подсветки указателей наименования улиц и нумерации домов, архитектурно-художественной подсветки, зданий, строений, сооружений, помещений.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3.2.8. Запрещается производить замену изображений (плакатов) на средствах наружной информации с заездом автотранспорта на газоны, оставлять на газонах мусор от замены средств наружной информации.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3.2.9. В местах размещения отдельно стоящих средств наружной рекламы должно быть восстановлено благоустройство прилегающей территории.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3.2.10. Для установленных рекламных конструкций, основание должно быть скрыто элементами благоустройства.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3.2.11. Запрещается размещение информационных материалов (объявлений) на зданиях, сооружениях, заборах, конструкциях остановок общественного транспорта, опорах освещения, опорах рекламных конструкций, тротуарах, газонах, деревьях и других объектах, за исключением специально отведенных тумб, стендов и т.п.  для размещения информационных материалов.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3.2.12. В случае невозможности выявления лиц, самовольно разместивших информационные материалы, организация работ по удалению самовольно размещенных средств наружной информации с объектов, расположенных на территории города Лермонтова (зданий, сооружений, заборов, конструкций остановок общественного транспорта, опор освещения, рекламных конструкций, тротуаров, газонов, деревьев и других объектов), осуществляется пользователями (собственниками) данных объектов.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3.2.13. Организации, обслуживающие многоквартирные дома, могут устанавливать информационные стенды у входа здание (по количеству входов </w:t>
      </w: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в здание) для размещения информационных материалов на внутридомовой территории.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3.2.14. Размещение вывесок на фасадах зданий, закрывающих собой декоративные элементы фасадов, а также размещение вывесок выше 1 этажа запрещено, за исключением расположения основного входа организации на другом этаже. В таком случае, размещение вывески осуществляется не выше уровня этажа.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3.2.15. При размещении на одном фасаде объекта средств наружной информации нескольких организаций, индивидуальных предпринимателей, указанные средства наружной информации размещаются в один высотный ряд на единой горизонтальной линии (на одном уровне, высоте).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3.2.16. При наличии на фасаде объекта козырька, настенная конструкция может быть размещена на фризе козырька, строго в габаритах указанного фриза. Запрещается размещение настенной конструкции непосредственно на конструкции козырька.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3.2.17. Запрещено перекрытие указателей наименований улиц и номеров домов средствами наружной информации.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3.2.18. Размещение средств наружной информации в виде отдельно стоящих </w:t>
      </w: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сборноразборных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(складных) конструкций – </w:t>
      </w: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штендеров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запрещено.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3.2.19. Присоединение средств наружной информации и витрин к сетям освещения улиц, дорог и площадей не допускается.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3.2.20. В дни государственных праздников и 10 дней до них фасады зданий украшаются в соответствии с праздничной тематикой.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3.2.21. Государственная символика Российской Федерации, символика субъектов Российской Федерации и органов местного самоуправления, размещенная на фасадах зданий, не должна иметь признаков порчи, обесцвечивания.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Раздел II. КАРТЫ ГРАДОСТРОИТЕЛЬНОГО ЗОНИРОВАНИЯ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23. Карта градостроительного зонирования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территории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Карта градостроительного зонирования территории города Лермонтова приведена в приложении 1 к настоящим Правилам.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24. Карта зон с особыми условиями использования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территории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Карта зон с особыми условиями использования территории города Лермонтова приведена в приложении 2 к настоящим Правилам.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Раздел III. ГРАДОСТРОИТЕЛЬНЫЕ РЕГЛАМЕНТЫ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Глава 9. ПОРЯДОК ПРИМЕНЕНИЯ ГРАДОСТРОИТЕЛЬНЫХ РЕГЛАМЕНТОВ НА ТЕРРИТОРИИ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25. Общие положения по применению градостроительных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регламентов на территории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Решения по землепользованию и застройке принимаются в соответствии с документами территориального планирования, включая генеральный план города Лермонтова, документацией по планировке территории и на основе установленных настоящими Правилами градостроительных регламентов, которые действуют в пределах территориальных зон и распространяются в равной мере на все расположенные в одной и той же территориальной зоне земельные участки, иные объекты недвижимости, независимо от форм собственности.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2. Градостроительные регламенты устанавливаются с учетом: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1) фактического использования земельных участков и объектов капитального строительства в границах территориальной зоны;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2)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3) функциональных зон и характеристик их планируемого развития, определенных документами территориального планирования муниципального образования;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4) видов территориальных зон;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5) требований охраны объектов культурного наследия, а также особо охраняемых природных территорий, иных природных объектов.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3. Действие градостроительного регламента распространяется в равной мере на все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4. Действие градостроительного регламента не распространяется на земельные участки: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1) в границах территорий памятников и ансамблей, включенных в единый государственный реестр объектов культурного наследия (памятников истории и культуры) народов Российской Федерации, а также в границах территорий памятников или ансамблей, которые являются выявленными объектами культурного наследия и решения о режиме содержания, параметрах реставрации, консервации, воссоздания, ремонта и приспособлении которых принимаются в порядке, установленном законодательством Российской Федерации об охране объектов культурного наследия;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2) в границах территорий общего пользования;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>3) предназначенные для размещения линейных объектов и (или) занятые линейными объектами;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4) предоставленные для добычи полезных ископаемых.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5. Применительно к территориям исторических поселений, достопримечательных мест, землям лечебно-оздоровительных местностей и курортов,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6. Градостроительные регламенты не устанавливаются для земель лесного фонда, земель, покрытых поверхностными водами, земель запаса, земель особо охраняемых природных территорий (за исключением земель лечебно-оздоровительных местностей и курортов), сельскохозяйственных угодий в составе земель сельскохозяйственного назначения, земельных участков, расположенных в границах особых экономических зон и территорий опережающего социально-экономического развития.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7. На двух видах карт в </w:t>
      </w:r>
      <w:hyperlink r:id="rId52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разделе II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настоящих Правил выделены: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территориальные зоны – на карте градостроительного зонирования территории города Лермонтова </w:t>
      </w:r>
      <w:hyperlink r:id="rId53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(статья 23)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зоны с особыми условиями использования территорий - на карте зон с особыми условиями использования территории города Лермонтова </w:t>
      </w:r>
      <w:hyperlink r:id="rId54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(статья 24)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26. Территориальные зоны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На карте градостроительного зонирования территории города Лермонтова выделены территориальные зоны, к которым приписаны градостроительные регламенты по видам и предельным параметрам разрешенного использования земельных участков и иных объектов капитального строительства.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Границы территориальных зон должны отвечать требованию однозначной идентификации принадлежности каждого земельного участка (за исключением земельных участков линейных объектов) только одной из территориальных зон, выделенных на карте градостроительного зонирования. В случаях, когда в пределах планировочных элементов (кварталов, микрорайонов) не выделены земельные участки, допускается установление территориальных зон применительно к планировочным элементам, частям планировочных элементов при соблюдении требования, согласно которому последующие действия по выделению земельных участков (совершаемые после введения в действие настоящих Правил):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а) производятся с учетом установленных границ территориальных зон;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б) являются основанием для внесения изменений в настоящие Правила в части изменения ранее установленных границ территориальных зон.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Один и тот же земельный участок не может находиться одновременно в двух или более территориальных зонах, выделенных на карте градостроительного зонирования.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4. Границы территориальных зон на карте градостроительного зонирования устанавливаются по: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линиям магистралей, улиц, проездов, разделяющим транспортные потоки противоположных направлений;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красным линиям;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границам земельных участков;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границам населенных пунктов;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5) естественным границам природных объектов;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6) иным границам.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5. Границы территориальных зон устанавливаются с учетом: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функциональных зон и характеристик их планируемого развития, определенных генеральным планом города Лермонтова;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3) определенных Градостроительным </w:t>
      </w:r>
      <w:hyperlink r:id="rId55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кодексом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Российской Федерации видов территориальных зон;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сложившейся планировки территории и существующего землепользования;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5)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6) предотвращения возможности причинения вреда объектам капитального строительства, расположенным на смежных земельных участках.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27. Зоны с особыми условиями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использования территорий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1. Границы зон с особыми условиями использования территорий устанавливаются в соответствии с законодательством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2. В границах зон с особыми условиями использования территорий в соответствии с законодательством Российской Федерации устанавливаются ограничения использования земельных участков, которые распространяются на все, что находится над и под поверхностью земель, если иное не предусмотрено законами о недрах, воздушным и водным законодательством, и ограничивают или запрещают размещение и (или) использование расположенных на таких земельных участках объектов недвижимого имущества и (или) ограничивают или запрещают использование земельных </w:t>
      </w: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>участков для осуществления иных видов деятельности, которые несовместимы с целями установления зон с особыми условиями использования территорий.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3. Земельные участки, включенные в границы зон с особыми условиями использования территорий, у собственников земельных участков, землепользователей, землевладельцев и арендаторов земельных участков не изымаются, если иное не предусмотрено законодательством Российской Федерации.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4. На карте зон с особыми условиями использования территории города Лермонтова отображаются: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объекты археологического наследия;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объекты культурного наследия;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3) </w:t>
      </w: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водоохранные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зоны;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объекты, от которых в соответствии с действующим законодательством требуется установление санитарно-защитных зон и установленные от них санитарно-защитные зоны;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5) зона подтопления, затопления балки «Без названия»: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зона умеренного подтопления 0,3-0,7 до 1,2-2 метров балки «Без названия» в границах города Лермонтова;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зона слабого подтопления от 2 до 3 метров балки «Без названия» в границах города Лермонтова;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зона сильного подтопления до 0,3 метров балки «Без названия» в границах города Лермонтова;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зона затопления при максимальном уровне воды 1% балки «Без названия» в границах города Лермонтова;</w:t>
      </w:r>
    </w:p>
    <w:p w:rsidR="00000E7B" w:rsidRDefault="009A0CED" w:rsidP="00000E7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000E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="00000E7B" w:rsidRPr="00000E7B">
        <w:rPr>
          <w:rFonts w:ascii="Times New Roman" w:hAnsi="Times New Roman" w:cs="Times New Roman"/>
          <w:sz w:val="28"/>
          <w:szCs w:val="28"/>
        </w:rPr>
        <w:t xml:space="preserve">третья </w:t>
      </w:r>
      <w:proofErr w:type="spellStart"/>
      <w:r w:rsidR="00000E7B" w:rsidRPr="00000E7B">
        <w:rPr>
          <w:rFonts w:ascii="Times New Roman" w:hAnsi="Times New Roman" w:cs="Times New Roman"/>
          <w:sz w:val="28"/>
          <w:szCs w:val="28"/>
        </w:rPr>
        <w:t>подзона</w:t>
      </w:r>
      <w:proofErr w:type="spellEnd"/>
      <w:r w:rsidR="00000E7B" w:rsidRPr="00000E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0E7B" w:rsidRPr="00000E7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="00000E7B" w:rsidRPr="00000E7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 Минеральные Воды;</w:t>
      </w:r>
      <w:r w:rsidR="00000E7B" w:rsidRPr="00000E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00E7B" w:rsidRPr="00000E7B" w:rsidRDefault="00000E7B" w:rsidP="00000E7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00E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шестая </w:t>
      </w:r>
      <w:proofErr w:type="spellStart"/>
      <w:r w:rsidRPr="00000E7B">
        <w:rPr>
          <w:rFonts w:ascii="Times New Roman" w:hAnsi="Times New Roman" w:cs="Times New Roman"/>
          <w:color w:val="000000" w:themeColor="text1"/>
          <w:sz w:val="28"/>
          <w:szCs w:val="28"/>
        </w:rPr>
        <w:t>подзона</w:t>
      </w:r>
      <w:proofErr w:type="spellEnd"/>
      <w:r w:rsidRPr="00000E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00E7B">
        <w:rPr>
          <w:rFonts w:ascii="Times New Roman" w:hAnsi="Times New Roman" w:cs="Times New Roman"/>
          <w:color w:val="000000" w:themeColor="text1"/>
          <w:sz w:val="28"/>
          <w:szCs w:val="28"/>
        </w:rPr>
        <w:t>приаэродромной</w:t>
      </w:r>
      <w:proofErr w:type="spellEnd"/>
      <w:r w:rsidRPr="00000E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территории аэродрома </w:t>
      </w:r>
      <w:r w:rsidRPr="00000E7B">
        <w:rPr>
          <w:rFonts w:ascii="Times New Roman" w:hAnsi="Times New Roman" w:cs="Times New Roman"/>
          <w:sz w:val="28"/>
          <w:szCs w:val="28"/>
        </w:rPr>
        <w:t>гражданской авиации</w:t>
      </w:r>
      <w:r w:rsidRPr="00000E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Минеральные Воды.</w:t>
      </w:r>
    </w:p>
    <w:p w:rsidR="00000E7B" w:rsidRDefault="00000E7B" w:rsidP="00000E7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00E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Ограничения использования объектов недвижимости в указанной зоне регулируются </w:t>
      </w:r>
      <w:r w:rsidRPr="00000E7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статьей 47 Воздушного кодекса Российской Федерации.</w:t>
      </w:r>
    </w:p>
    <w:p w:rsidR="009A0CED" w:rsidRPr="000216B4" w:rsidRDefault="009A0CED" w:rsidP="00000E7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7) вторая зона округа санитарной охраны города Железноводска.</w:t>
      </w:r>
    </w:p>
    <w:p w:rsidR="009A0CED" w:rsidRPr="000216B4" w:rsidRDefault="009A0CED" w:rsidP="00000E7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 пределах границ зон с особыми условиями использования территорий градостроительные регламенты применяются с учетом ограничений, установленных законодательством Российской Федерации в соответствующих областях.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28. Разрешенное использование земельных участков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и объектов капитального строительства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1. Для каждого земельного участка, иного объекта капитального строительства, расположенного в границах города Лермонтова, разрешенным считается такое использование, которое соответствует: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1) градостроительным регламентам, установленным в настоящих Правилах;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ограничениям по условиям охраны объектов культурного наследия - в случаях, когда земельный участок, иной объект недвижимости расположен в зоне охраны объектов культурного наследия;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ограничениям по экологическим и санитарно-эпидемиологическим условиям в случаях, когда земельный участок, иной объект недвижимости расположен в зонах действия соответствующих ограничений;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4) иным документально зафиксированным ограничениям на использование объектов капитального строительства (включая нормативные правовые акты об установлении публичных сервитутов, договоры об установлении частных сервитутов, иные предусмотренные законодательством документы).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2. Градостроительный регламент в части видов разрешенного использования земельных участков и объектов капитального строительства включает: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1) перечень основных видов разрешенного использования, которые, при условии соблюдения технических регламентов (а до принятия технических регламентов – строительных норм и стандартов безопасности, правил пожарной безопасности, требований гражданской обороны и предупреждения чрезвычайных ситуаций, иных обязательных требований) не могут быть запрещены;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2) перечень условно разрешенных видов использования, требующие получения разрешения на условно разрешенный вид использования земельного участка или объекта капитального строительства с проведением общественных обсуждений;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3) перечень вспомогательных видов разрешенного использования, допустимых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Для каждой территориальной зоны, выделенной на карте градостроительного зонирования, устанавливаются, как правило, несколько видов разрешенного использования земельных участков и объектов капитального строительства.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4. Собственники, землепользователи, землевладельцы, арендаторы земельных участков, иных объектов недвижимости, имеют право по своему усмотрению выбирать и менять вид/виды использования недвижимости, разрешенные как основные и вспомогательные для соответствующих территориальных зон при условии обязательного соблюдения требований законодательства в отношении обеспечения безопасности.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5. Порядок действий по реализации указанного права устанавливается законодательством, настоящими Правилами, иными нормативными правовыми актами органов местного самоуправления города Лермонтова.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6. Инженерно-технические объекты, сооружения и коммуникации, обеспечивающие реализацию разрешенного использования объекта капитального строительства в пределах отдельных земельных участков (электро-, водо-, </w:t>
      </w: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газообеспечение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канализование</w:t>
      </w:r>
      <w:proofErr w:type="spell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, телефонизация и т.д.) являются всегда разрешенными, при условии соответствия техническим регламентам, а до их принятия строительным и противопожарным нормам и правилам, технологическим стандартам безопасности.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7. Инженерно-технические объекты, сооружения, предназначенные для обеспечения функционирования и нормальной эксплуатации объектов капитального строительства в пределах территории одного или нескольких кварталов (других элементов планировочной структуры города), расположение которых требует отдельного земельного участка с установлением санитарно-защитных, иных защитных зон, являются объектами, для которых необходимо получение специальных согласований.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Статья 29. </w:t>
      </w:r>
      <w:r w:rsidRPr="000216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bookmarkStart w:id="1" w:name="Par0"/>
      <w:bookmarkEnd w:id="1"/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1.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включают в себя: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1) предельные (минимальные и (или) максимальные) размеры земельных участков, в том числе их площадь;</w:t>
      </w:r>
      <w:bookmarkStart w:id="2" w:name="Par3"/>
      <w:bookmarkEnd w:id="2"/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3) предельное количество этажей или предельную высоту зданий, строений, сооружений;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1.1. В случае, если в градостроительном регламенте применительно к определенной территориальной зоне не устанавливаются предельные (минимальные и (или) максимальные) размеры земельных участков, в том числе их площадь, и (или) предусмотренные </w:t>
      </w:r>
      <w:hyperlink w:anchor="Par3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пунктами 2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– </w:t>
      </w:r>
      <w:hyperlink w:anchor="Par5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4 части 1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настоящей статьи предельные параметры разрешенного строительства, реконструкции объектов капитального строительства, непосредственно в градостроительном регламенте применительно к этой территориальной зоне указывается, что такие предельные (минимальные и (или) максимальные) размеры земельных </w:t>
      </w: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>участков, предельные параметры разрешенного строительства, реконструкции объектов капитального строительства не подлежат установлению.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1.2. Наряду с указанными в </w:t>
      </w:r>
      <w:hyperlink w:anchor="Par3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пунктах 2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– </w:t>
      </w:r>
      <w:hyperlink w:anchor="Par5" w:history="1">
        <w:r w:rsidRPr="000216B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4 части 1</w:t>
        </w:r>
      </w:hyperlink>
      <w:r w:rsidRPr="000216B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настоящей статьи предельными параметрами разрешенного строительства,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строительства, реконструкции объектов капитального строительства.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30. Ограничения использования территорий, связанные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 охраной объектов культурного наследия (памятников истории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exac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и культуры) народов Российской Федерации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На карте зон с особыми условиями использования территории города Лермонтова отображаются установленные в соответствии с </w:t>
      </w:r>
      <w:hyperlink r:id="rId56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законодательством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 объектах культурного наследия (памятниках истории и культуры) народов Российской Федерации границы объектов археологического наследия.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Ограничения при использовании объекта культурного наследия, включенного в реестр, либо ограничения при использовании земельного участка, в пределах которых располагается объект археологического наследия, определяются Федеральным </w:t>
      </w:r>
      <w:hyperlink r:id="rId57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законом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25 июня 2002 года № 73-ФЗ «Об объектах культурного наследия (памятниках истории и культуры) народов Российской Федерации».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В пределах границ зон охраны объектов культурного наследия градостроительные регламенты применяются с учетом ограничений по условиям охраны объектов культурного наследия.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3. Использование земельных участков и иных объектов недвижимости, которые не являются памятниками истории и культуры и расположены в пределах границ зон охраны, определяется: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градостроительными регламентами, применительно к соответствующим территориальным зонам, обозначенным на карте </w:t>
      </w:r>
      <w:hyperlink r:id="rId58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статьи 24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настоящих Правил, с учетом ограничений;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ограничениями, установленными в соответствии с действующим законодательством нормативными правовыми актами и проектами зон охраны.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 Контроль за соблюдением режима охраны объектов культурного наследия определяется в порядке, определенном </w:t>
      </w:r>
      <w:hyperlink r:id="rId59" w:history="1">
        <w:r w:rsidRPr="000216B4">
          <w:rPr>
            <w:rFonts w:ascii="Times New Roman" w:hAnsi="Times New Roman" w:cs="Times New Roman"/>
            <w:color w:val="000000" w:themeColor="text1"/>
            <w:sz w:val="28"/>
            <w:szCs w:val="28"/>
          </w:rPr>
          <w:t>законодательством</w:t>
        </w:r>
      </w:hyperlink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области охраны и использования объектов культурного наследия.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Default="005008B6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Глава 9. ГРАДОСТРОИТЕЛЬНЫЕ РЕГЛАМЕНТЫ ТЕРРИТОРИАЛЬНЫХ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Статья 31. Перечень территориальных зон города Лермонтова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Зоны жилой застройки: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Ж-1     Зона застройки индивидуальными жилыми домами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Ж-2     Зона малоэтажной жилой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Ж-3     Зона смешанной жилой застройки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Общественно-деловые зоны: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ОД-1    Общественно-деловая зона общегородского центра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ОД-2    Общественно-деловая обслуживающая зона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Зоны размещения объектов социального назначения: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ОЗ      Зона размещения объектов здравоохранения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ОФС  Зона</w:t>
      </w:r>
      <w:proofErr w:type="gramEnd"/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размещения объектов физической культуры и спорта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УЗ Зона размещения высших, средних специальных учебных заведений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Экологические зоны: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ЭЗ-1    Экологическая зона горы Бештау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ЭЗ-2    Зона скверов, парков, бульваров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Производственные зоны, зоны инженерной и транспортной инфраструктур: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ПК-1 Зона производственно-коммунальная с предприятиями, сооружениями и иными объектами I-II-III-IV-V класса вредности по санитарной классификации предприятий, сооружений и иных объектов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ПК-2 Зона производственно-коммунальная с предприятиями, сооружениями и иными объектами III-IV-V класса вредности по санитарной классификации предприятий, сооружений и иных объектов 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ПК-3 Зона производственно-коммунальная с предприятиями, сооружениями и иными объектами V класса вредности по санитарной классификации предприятий, сооружений и иных объектов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ИТ    Зона инженерной и транспортной инфраструктур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Зоны сельскохозяйственного использования: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СО      Зона ведения садоводства и огородничества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Зоны специального назначения:</w:t>
      </w:r>
    </w:p>
    <w:p w:rsidR="009A0CED" w:rsidRPr="000216B4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СН-1   Зона кладбищ</w:t>
      </w:r>
    </w:p>
    <w:p w:rsidR="009A0CED" w:rsidRDefault="009A0CED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16B4">
        <w:rPr>
          <w:rFonts w:ascii="Times New Roman" w:hAnsi="Times New Roman" w:cs="Times New Roman"/>
          <w:color w:val="000000" w:themeColor="text1"/>
          <w:sz w:val="28"/>
          <w:szCs w:val="28"/>
        </w:rPr>
        <w:t>СН-2   Зона объектов водоснабжения и канализации</w:t>
      </w:r>
    </w:p>
    <w:p w:rsidR="005008B6" w:rsidRDefault="005008B6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Default="005008B6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Default="005008B6" w:rsidP="009A0C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5008B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008B6" w:rsidRPr="001D341C" w:rsidRDefault="005008B6" w:rsidP="005008B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Статья 32. Градостроительные регламенты территории города Лермонтова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Для территориальных зон города Лермонтова установлены следующие градостроительные регламенты: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ЗОНЫ ЖИЛОЙ ЗАСТРОЙКИ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Ж-1 ЗОНА ЗАСТРОЙКИ ИНДИВИДУАЛЬНЫМИ ЖИЛЫМИ ДОМАМИ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Зона предназначена для формирования жилых районов из индивидуальных жилых домов, а также жилых домов блокированной застройки.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 зоне допускается размещение отдельно стоящих, встроенных или пристроенных объектов социальной инфраструктуры и социального обслуживания, коммунально-бытового назначения, объектов здравоохранения, объектов образования, гаражей и стоянок автомобилей, объектов физической культуры и спорта.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Виды разрешенного использования земельных участков и объектов капитального строительства зоны застройки индивидуальными жилыми домами приведены в таблице 1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1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tbl>
      <w:tblPr>
        <w:tblW w:w="15021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843"/>
        <w:gridCol w:w="3193"/>
        <w:gridCol w:w="40"/>
        <w:gridCol w:w="1701"/>
        <w:gridCol w:w="102"/>
        <w:gridCol w:w="1985"/>
        <w:gridCol w:w="1626"/>
        <w:gridCol w:w="1701"/>
        <w:gridCol w:w="2201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Наименование вида 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1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Характеристика вида разрешенного использования</w:t>
            </w:r>
          </w:p>
        </w:tc>
        <w:tc>
          <w:tcPr>
            <w:tcW w:w="935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1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Минимальные отступы от границ земельных участков в целях определения мест допустимого размещения зданий,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Иные предельные параметры</w:t>
            </w:r>
          </w:p>
        </w:tc>
      </w:tr>
      <w:tr w:rsidR="005008B6" w:rsidRPr="001D341C" w:rsidTr="005922EB">
        <w:tc>
          <w:tcPr>
            <w:tcW w:w="1502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Основные виды разрешенного использования территориальной зоны «Ж-1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Зона застройки индивидуальными жилыми домами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Для индивидуального жилищного строительства (2.1)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 выращивание сельскохозяйственных культур; размещение гаражей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для собственных нужд и хозяйственных построек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4, этажность -3,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500,0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(кроме земельных участков, образуемых в результате раздела существующего земельного участка)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, максимальная площадь земельного участка 1500 кв. м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Расстояние от индивидуальных гаражей и иных вспомогательных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сооружений до красной линии 1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 ведения личного подсобного хозяйства (приусадебный земельный участок) (2.2)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pStyle w:val="ConsPlusNormal"/>
              <w:ind w:firstLine="3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жилого дома, указанного в описании вида разрешенного использования с </w:t>
            </w:r>
            <w:hyperlink w:anchor="P140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кодом 2.1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5008B6" w:rsidRPr="001D341C" w:rsidRDefault="005008B6" w:rsidP="005922EB">
            <w:pPr>
              <w:pStyle w:val="ConsPlusNormal"/>
              <w:ind w:firstLine="3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производство сельскохозяйственной продукции;</w:t>
            </w:r>
          </w:p>
          <w:p w:rsidR="005008B6" w:rsidRPr="001D341C" w:rsidRDefault="005008B6" w:rsidP="005922EB">
            <w:pPr>
              <w:pStyle w:val="ConsPlusNormal"/>
              <w:ind w:firstLine="3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гаража и иных вспомогательных сооружений;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содержание сельскохозяйственных животных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4, этажность – 3,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минимальная площадь земельного участка - 500,0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(кроме земельных участков, образуемых в результате раздела существующего земельного участка), максимальная площадь земельного участка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2500 кв. м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Расстояние от индивидуальных гаражей и иных вспомогательных сооружений до красной линии 1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Блокированная жилая застройка (2.3)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жилого дома, блокированного с другим жилым домом (другими жилыми домами) в одном ряду общей боковой стеной (общими боковыми стенами)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проемов и имеющего отдельный выход на земельный участок; разведение декоративных и плодовых деревьев, овощных и ягодных культур; размещение гаражей для собственных нужд и иных вспомогательных сооружений; обустройство спортивных и детских площадок, площадок для отдыха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4,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этажность – 3,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минимальная площадь земельного участка – 300 кв. м для одного блока, максимальная </w:t>
            </w:r>
            <w:r w:rsidRPr="001D341C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площадь земельного участка – не подлежит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расстояние от стены объекта капитального строительства до красной линии 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Расстояние от индивидуальных гаражей и иных вспомогательных сооружений до красной линии 1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Коммунальное обслуживание (3.1)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w:anchor="P198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3.1.1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- </w:t>
            </w:r>
            <w:hyperlink w:anchor="P202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3.1.2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proofErr w:type="gram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proofErr w:type="gramEnd"/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20"/>
                <w:sz w:val="24"/>
                <w:szCs w:val="24"/>
                <w:lang w:eastAsia="en-US"/>
              </w:rPr>
              <w:t xml:space="preserve">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  <w:t>Предоставление коммуналь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ных услуг (3.1.1) 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200,0 </w:t>
            </w:r>
            <w:proofErr w:type="spellStart"/>
            <w:proofErr w:type="gram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кв.м</w:t>
            </w:r>
            <w:proofErr w:type="spellEnd"/>
            <w:proofErr w:type="gramEnd"/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Административные здания организаций,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  <w:t xml:space="preserve">обеспечивающих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предоставление коммунальных услуг (3.1.2) 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зданий, предназначенных для приема физических и юридических лиц в связи с предоставлением им коммунальных услуг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200,0 </w:t>
            </w:r>
            <w:proofErr w:type="spellStart"/>
            <w:proofErr w:type="gram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кв.м</w:t>
            </w:r>
            <w:proofErr w:type="spellEnd"/>
            <w:proofErr w:type="gramEnd"/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Амбулаторно-поликлиническое обслуживание (3.4.1)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</w:t>
            </w:r>
            <w:r w:rsidRPr="001D341C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Дошкольное, начальное и среднее общее образование (3.5.1)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музыкальные школы, образовательные кружки и иные организации, осуществляющие деятельность по воспитанию, образованию и просвещению, в том числе зданий, спортивных сооружений, предназначенных для занятия обучающихся физической культурой и спортом)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Парки культуры и отдыха (3.6.2)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парков культуры и отдыха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Деловое управление (4.1)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Банковская и страховая деятельность (4.5)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5008B6" w:rsidRPr="001D341C" w:rsidTr="005922EB">
        <w:tc>
          <w:tcPr>
            <w:tcW w:w="1502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территориальной зоны «Ж-1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Зона застройки индивидуальными жилыми домами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Малоэтажная многоквартирная жилая застройка (2.1.1)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малоэтажных многоквартирных домов (многоквартирные дома высотой до 4 этажей, включая мансардный);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обустройство спортивных и детских площадок, площадок для отдыха; размещение объектов обслуживания жилой застройки во встроенных, пристроенных и встроенно-пристроенных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количество этажей - 6,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этажность – 4,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не менее 20%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Передвижное жилье (2.4)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сооружений, пригодных к использованию в качестве жилья (палаточные городки, кемпинги, жилые вагончики, жилые прицепы), в том числе с возможностью подключения названных объектов к инженерным сетям, находящимся на земельном участке или на земельных участках, имеющих инженерные сооружения, предназначенных для общего пользования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размещение которых предусмотрено содержанием видов разрешенного использования с </w:t>
            </w:r>
            <w:hyperlink r:id="rId60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61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2, высота 6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15.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услуг связи (3.2.3)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60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  <w:hyperlink r:id="rId62" w:history="1"/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  <w:hyperlink r:id="rId63" w:history="1"/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60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Объекты культурно-досуговой деятельности (3.6.1)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музеев, выставочных залов, художественных галерей, домов культуры, библиотек, кинотеатров и кинозалов, театров, филармоний, концертных залов, планетариев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200 кв. м, максимальная площадь земельного участка не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подлежит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устройства мест общественного питания за плату (рестораны, кафе, столовые, закусочные, бары)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Гостиничное обслуживание (4.7)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гостиниц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занятий спортом в помещениях (5.1.2)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- 5, высота 20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Площадки для занятий спортом (5.1.3)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Оборудованные площадки для занятий спортом (5.1.4)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25.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Водные объекты (11.0)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Ледники, снежники, ручьи, реки, озера, болота, территориальные моря и другие поверхностные водные объекты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26.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200,0 </w:t>
            </w:r>
            <w:proofErr w:type="spellStart"/>
            <w:proofErr w:type="gram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кв.м</w:t>
            </w:r>
            <w:proofErr w:type="spellEnd"/>
            <w:proofErr w:type="gram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максимальная площадь земельного участка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Земельные участки, входящие в состав общего имущества собственников индивидуальны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 жилых домов в малоэтажном жилом комплексе (14.0)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Земельные участки, относящиеся к общему имуществу собственников индивидуальных жилых домов в малоэтажном жилом комплексе и предназначенные для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удовлетворения потребностей собственников индивидуальных жилых домов в малоэтажном жилом комплексе и (или) для размещения объектов капитального строительства, иного имущества, относящегося к общему имуществу собственников индивидуальных жилых домов в малоэтажном жилом комплексе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trHeight w:val="884"/>
        </w:trPr>
        <w:tc>
          <w:tcPr>
            <w:tcW w:w="1502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территориальной зоны «Ж-1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Зона застройки индивидуальными жилыми домами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гаражей для собственных нужд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(2.7.2)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2, высота 6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2, высота 6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33.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Ведение огородничества (13.1)</w:t>
            </w:r>
          </w:p>
        </w:tc>
        <w:tc>
          <w:tcPr>
            <w:tcW w:w="32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осуществление отдыха и (или) выращивания гражданами для собственных нужд сельскохозяйственных культур; размещение хозяйственных построек, не являющихся объектами недвижимости, предназначенных для хранения инвентаря и урожая сельскохозяйственных культур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1, высота 3 м</w:t>
            </w:r>
          </w:p>
        </w:tc>
        <w:tc>
          <w:tcPr>
            <w:tcW w:w="2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300 кв. м, максимальная площадь земельного участка 1200 кв. м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528A8" w:rsidRDefault="004528A8" w:rsidP="004528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62C0B">
        <w:rPr>
          <w:rFonts w:ascii="Times New Roman" w:hAnsi="Times New Roman" w:cs="Times New Roman"/>
          <w:sz w:val="28"/>
          <w:szCs w:val="28"/>
        </w:rPr>
        <w:t>Для объектов капитального строительства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62C0B">
        <w:rPr>
          <w:rFonts w:ascii="Times New Roman" w:hAnsi="Times New Roman" w:cs="Times New Roman"/>
          <w:sz w:val="28"/>
          <w:szCs w:val="28"/>
        </w:rPr>
        <w:t xml:space="preserve"> расположенных в третьей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подзоне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 Минеральные Воды либо в шестой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подзоне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 Минеральные Воды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62C0B">
        <w:rPr>
          <w:rFonts w:ascii="Times New Roman" w:hAnsi="Times New Roman" w:cs="Times New Roman"/>
          <w:sz w:val="28"/>
          <w:szCs w:val="28"/>
        </w:rPr>
        <w:t xml:space="preserve"> ограничения использования земельных участков и объектов капитального строительства устанавливаются в соответствии с приказом Федерального агентства воздушного транспорта от 07 декабря 2023 г. № 1115-п «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D62C0B">
        <w:rPr>
          <w:rFonts w:ascii="Times New Roman" w:hAnsi="Times New Roman" w:cs="Times New Roman"/>
          <w:sz w:val="28"/>
          <w:szCs w:val="28"/>
        </w:rPr>
        <w:t>б установлении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2C0B">
        <w:rPr>
          <w:rFonts w:ascii="Times New Roman" w:hAnsi="Times New Roman" w:cs="Times New Roman"/>
          <w:sz w:val="28"/>
          <w:szCs w:val="28"/>
        </w:rPr>
        <w:t>Минеральные воды</w:t>
      </w:r>
      <w:r>
        <w:rPr>
          <w:rFonts w:ascii="Times New Roman" w:hAnsi="Times New Roman" w:cs="Times New Roman"/>
          <w:sz w:val="28"/>
          <w:szCs w:val="28"/>
        </w:rPr>
        <w:t>» и в соответствии со статьей 47 Воздушного кодекса Российской Федерации.</w:t>
      </w:r>
    </w:p>
    <w:p w:rsidR="004528A8" w:rsidRDefault="004528A8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Ж-2 ЗОНА МАЛОЭТАЖНОЙ ЖИЛОЙ ЗАСТРОЙКИ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Зона застройки малоэтажными жилыми домами Ж-2 выделена для обеспечения правовых условий использования земельных участков и объектов капитального строительства в кварталах с городской застройкой отдельно стоящих и блокированных индивидуальных жилых домов.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зоны застройки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малоэтажными жилыми домами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приведены в таблице 2 настоящих Правил.</w:t>
      </w:r>
    </w:p>
    <w:p w:rsidR="005008B6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2</w:t>
      </w:r>
    </w:p>
    <w:tbl>
      <w:tblPr>
        <w:tblW w:w="15021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843"/>
        <w:gridCol w:w="3233"/>
        <w:gridCol w:w="1843"/>
        <w:gridCol w:w="1701"/>
        <w:gridCol w:w="1701"/>
        <w:gridCol w:w="1701"/>
        <w:gridCol w:w="2370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Наименование вида 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2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Характеристика вида разрешенного использования</w:t>
            </w:r>
          </w:p>
        </w:tc>
        <w:tc>
          <w:tcPr>
            <w:tcW w:w="93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2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Основные виды разрешенного использования 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Ж-2 Зона малоэтажной жилой застройки»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Для индивидуального жилищного строительства (2.1)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выращивание сельскохозяйственных культур;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гаражей для собственных нужд и хозяйственных построек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4, этажность – 3, высота 20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500,0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(кроме земельных участков, образуемых в результате раздела существующего земельного участка)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, максимальная площадь земельного участка 1500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м. Расстояние от индивидуальных гаражей и иных вспомогательных сооружений до красной линии 1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Малоэтажная многоквартирная жилая застройка (2.1.1)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обустройство спортивных и детских площадок, площадок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для отдыха; 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количество этажей – 6, этажность – 4, высота 20 м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1500 кв. м, максимальная площадь не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60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капитального строительства до красной линии 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не менее 20%.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Блокированная жилая застройка (2.3)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жилого дома, блокированного с другим жилым домом (другими жилыми домами) в одном ряду общей боковой стеной (общими боковыми стенами) без проемов и имеющего отдельный выход на земельный участок; разведение декоративных и плодовых деревьев, овощных и ягодных культур; размещение гаражей для собственных нужд и иных вспомогательных сооружений; обустройство спортивных и детских площадок, площадок для отдыха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4, этажность – 3, высота 20 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="Calibri" w:hAnsi="Times New Roman" w:cs="Times New Roman"/>
                <w:sz w:val="24"/>
                <w:szCs w:val="24"/>
              </w:rPr>
              <w:t>минимальная площадь земельного участка – 300 кв. м для одного блока, максимальная площадь земельного участка –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Расстояние от индивидуальных гаражей и иных вспомогательных сооружений до красной линии 1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Коммунальное обслуживание (3.1)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w:anchor="P198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3.1.1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- </w:t>
            </w:r>
            <w:hyperlink w:anchor="P202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3.1.2</w:t>
              </w:r>
            </w:hyperlink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5, высота 20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8"/>
                <w:sz w:val="24"/>
                <w:szCs w:val="24"/>
                <w:lang w:eastAsia="en-US"/>
              </w:rPr>
              <w:t xml:space="preserve">Предоставление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коммунальных услуг (3.1.1)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аварийной техники, сооружений, необходимых для сбора и плавки снега)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200,0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кв.м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Административные здания организаций,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  <w:t xml:space="preserve">обеспечивающих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200,0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кв.м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Амбулаторно-поликлиническое обслуживание (3.4.1)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количество этажей – 7, высота 30 м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Дошкольное, начальное и среднее общее образование (3.5.1)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просвещению, в том числе зданий, спортивных сооружений, предназначенных для занятия обучающихся физической культурой и спортом)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Деловое управление (4.1)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организациями, в том числе биржевая деятельность (за исключением банковской и страховой деятельности)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7,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высота 30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Банковская и страховая деятельность (4.5)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Ж-2 Зона малоэтажной жилой застройки»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Передвижное жилье (2.4)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сооружений, пригодных к использованию в качестве жилья (палаточные городки, кемпинги, жилые вагончики, жилые прицепы), в том числе с возможностью подключения названных объектов к инженерным сетям, находящимся на земельном участке или на земельных участках,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имеющих инженерные сооружения, предназначенных для общего пользования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12.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Среднеэтажная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жилая застройка (2.5)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многоквартирных домов этажностью не выше восьми этажей; благоустройство и озеленение; размещение подземных гаражей и автостоянок; обустройство спортивных и детских площадок, площадок для отдыха; 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- 10, этажность – 8, высота 40 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1500 кв. м, максимальная площадь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м; для подземной части объекта капитального строительства - не нормируется.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не менее 20%.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исключением гаражей, размещение которых предусмотрено содержанием видов разрешенного использования с </w:t>
            </w:r>
            <w:hyperlink r:id="rId64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65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8, высота 40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– 5 м;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проезда, переулка, тупика –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Объекты культурно-досуговой деятельности (3.6.1)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музеев, выставочных залов, художественных галерей, домов культуры, библиотек, кинотеатров и кинозалов, театров, филармоний, концертных залов, планетариев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Парки культуры и отдыха (3.6.2)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парков культуры и отдыха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trike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strike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Осуществление религиозных обрядов (3.7.1)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5, высота 25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земельных участков 200 кв. м, максимальная площадь земельных участков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4, высота 20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Гостиничное обслуживание (4.7)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гостиниц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- 7, высота 35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66" w:history="1"/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 (4.9.2)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Площадки для занятий спортом (5.1.3)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Оборудованные площадки для занятий спортом (5.1.4)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Земельные участки, входящие в состав общего имущества собственников индивидуальных жилых домов в малоэтажном жилом комплексе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(14.0)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Земельные участки, относящиеся к общему имуществу собственников индивидуальных жилых домов в малоэтажном жилом комплексе и предназначенные для удовлетворения потребностей собственников индивидуальных жилых домов в малоэтажном жилом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комплексе и (или) для размещения объектов капитального строительства, иного имущества, относящегося к общему имуществу собственников индивидуальных жилых домов в малоэтажном жилом комплексе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Ж-2 Зона малоэтажной жилой застройки»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гаражей для собственных нужд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(2.7.2)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- 2, высота 6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стоянки и хранения транспортных средств общего пользования, в том числе в депо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2, высота 6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Ведение огородничества (13.1)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осуществление отдыха и (или) выращивания гражданами для собственных нужд сельскохозяйственных культур; размещение хозяйственных построек, не являющихся объектами недвижимости, предназначенных для хранения инвентаря и урожая сельскохозяйственных культур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1, высота 3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200 кв. м, максимальная площадь земельного участка 1000 кв. м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Ж-3 ЗОНА СМЕШАННОЙ ЖИЛОЙ ЗАСТРОЙКИ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Зона смешанной жилой застройки Ж-3 выделена для обеспечения правовых условий использования земельных участков и объектов капитального строительства в жилых кварталах с многоквартирными домами.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Виды разрешенного использования земельных участков и объектов капитального строительства зоны смешанной жилой застройки приведены в таблице 3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3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tbl>
      <w:tblPr>
        <w:tblW w:w="15371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843"/>
        <w:gridCol w:w="3091"/>
        <w:gridCol w:w="1701"/>
        <w:gridCol w:w="1984"/>
        <w:gridCol w:w="1985"/>
        <w:gridCol w:w="1701"/>
        <w:gridCol w:w="2437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Наименование вида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0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Характеристика вида разрешенного использования</w:t>
            </w:r>
          </w:p>
        </w:tc>
        <w:tc>
          <w:tcPr>
            <w:tcW w:w="980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0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3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Основные виды разрешенного использования территориальной зоны «Ж-3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Зона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смешанной жилой застройки»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Среднеэтажная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жилая застройка (2.5) 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многоквартирных домов этажностью не выше восьми этажей; благоустройство и озеленение; размещение подземных гаражей и автостоянок; обустройство спортивных и детских площадок, площадок для отдыха; размещение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количество этажей – 10, этажность – 8 высота 40 м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1500 кв. м, максимальная площадь земельного участка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линий: расстояние от стены объекта капитального строительства до красной линии улиц,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проспекта, бульвара, шоссе 5 м; проезда, переулка, тупика 3 м, для подземной части объекта капитального строительства – не нормируется.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 не менее 20 %.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Коммунальное обслуживание (3.1)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3.1.1 - 3.1.2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5, высота 20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кв. м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Предоставление коммунальных услуг (3.1.1) 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200,0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кв.м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максимальная площадь не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Административные здания организаций,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  <w:t xml:space="preserve">обеспечивающих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Оказание социальной помощи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населению (3.2.2)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размещение зданий, предназначенных для служб психологической и бесплатной юридической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 некоммерческих фондов, благотворительных организаций, клубов по интересам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7, высота 30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услуг связи (3.2.3)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  <w:hyperlink r:id="rId67" w:history="1"/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Амбулаторно-поликлиническое обслуживание (3.4.1)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Дошкольное, начальное и среднее общее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образование (3.5.1)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размещение объектов капитального строительства, предназначенных для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просвещению, в том числе зданий, спортивных сооружений, предназначенных для занятия обучающихся физической культурой и спортом)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68" w:history="1"/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Парки культуры и отдыха (3.6.2)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парков культуры и отдыха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Амбулаторное ветеринарное обслуживание (3.10.1)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Деловое управление (4.1)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 с целью: размещения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7, высота 30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Банковская и страховая деятельность (4.5)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Гостиничное обслуживание (4.7)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гостиниц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10, высота 50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153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территориальной зоны «Ж-3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Зона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смешанной жилой застройки»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Малоэтажная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4"/>
                <w:sz w:val="24"/>
                <w:szCs w:val="24"/>
                <w:lang w:eastAsia="en-US"/>
              </w:rPr>
              <w:t>многоквартирная жилая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застройка (2.1.1) 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малоэтажных многоквартирных домов (многоквартирные дома высотой до 4 этажей, включая мансардный);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обустройство спортивных и детских площадок, площадок для отдыха; 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6,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этажность – 4,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высота 20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1500 кв. м, максимальная площадь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линий: расстояние от стены объекта капитального строительства до красной линии улиц, проспекта, бульвара, шоссе 5 м; проезда, переулка, тупика 3 м, для подземной части объекта капитального строительства – не нормируется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 - не менее 20 %.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Блокированная жилая застройка (2.3)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жилого дома, блокированного с другим жилым домом (другими жилыми домами) в одном ряду общей боковой стеной (общими боковыми стенами) без проемов и имеющего отдельный выход на земельный участок; разведение декоративных и плодовых деревьев, овощных и ягодных культур; размещение гаражей для собственных нужд и иных вспомогательных сооружений; обустройство спортивных и детских площадок, площадок для отдыха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количество этажей – 5, этажность – 3 высота 20 м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="Calibri" w:hAnsi="Times New Roman" w:cs="Times New Roman"/>
                <w:sz w:val="24"/>
                <w:szCs w:val="24"/>
              </w:rPr>
              <w:t>минимальная площадь земельного участка – 300 кв. м для одного блока, максимальная площадь земельного участка –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 Расстояние от индивидуальных гаражей и иных вспомогательных сооружений до красной линии 1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Многоэтажная жилая застройка (высотная застройка) (2.6)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многоквартирных домов этажностью девять этажей и выше; благоустройство и озеленение придомовых территорий; обустройство спортивных и детских площадок, хозяйственных площадок и площадок для отдыха; размещение подземных гаражей и автостоянок; размещение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объектов обслуживания жилой застройки во встроенных, пристроенных и встроенно-пристроенных помещениях многоквартирного дома в отдельных помещениях дома, если площадь таких помещений в многоквартирном доме не составляет более 15% от общей площади дома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количество этажей </w:t>
            </w:r>
            <w:r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–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15, высота 70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1500 кв. м, максимальная площадь земельного участка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линий: расстояние от стены объекта капитального строительства до красной линии улиц, проспекта, бульвара, шоссе 5 м; проезда,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переулка, тупика 3 м, для подземной части объекта капитального строительства – не нормируется.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не менее 20 %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размещение которых предусмотрено содержанием видов разрешенного использования с </w:t>
            </w:r>
            <w:hyperlink r:id="rId69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70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8, высота 40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19.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Объекты культурно-досуговой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деятельности (3.6.1)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размещение зданий, предназначенных для размещения музеев, выставочных залов,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художественных галерей, домов культуры, библиотек, кинотеатров и кинозалов, театров, филармоний, концертных залов, планетариев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7, высота 30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Государственное управление (3.8.1)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Рынки (4.3)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торговых мест не располагает торговой площадью более 200 кв. м; размещение гаражей и (или) стоянок для автомобилей сотрудников и посетителей рынка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6, высота 20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71" w:history="1"/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5, высота 25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земельных участков 200 кв. м, максимальная площадь земельных участков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устройства мест общественного питания за плату (рестораны, кафе, столовые, закусочные, бары)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4, высота 20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земельных участков 200 кв. м, максимальная площадь земельных участков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занятий спортом в помещениях (5.1.2)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Площадки для занятий спортом (5.1.3)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площадок для занятия спортом и физкультурой на открытом воздухе (физкультурные площадки, беговые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дорожки, поля для спортивной игры)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Оборудованные площадки для занятий спортом (5.1.4)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земельных участков 200 кв. м, максимальная площадь земельных участков 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29.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Земельные участки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(территории) общего пользования (12.0)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земельные участки общего пользования. Содержание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данного вида разрешенного использования включает в себя содержание видов разрешенного использования с кодами 12.0.1 - 12.0.2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31.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trHeight w:val="518"/>
        </w:trPr>
        <w:tc>
          <w:tcPr>
            <w:tcW w:w="153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территориальной зоны «Ж-3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Зона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смешанной жилой застройки»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гаражей для собственных нужд (2.7.2)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2, высота 6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33.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- 2, высота 6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Default="005008B6" w:rsidP="005008B6">
      <w:pPr>
        <w:tabs>
          <w:tab w:val="left" w:pos="411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A3485" w:rsidRDefault="003A3485" w:rsidP="003A3485">
      <w:pPr>
        <w:tabs>
          <w:tab w:val="left" w:pos="411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2C0B">
        <w:rPr>
          <w:rFonts w:ascii="Times New Roman" w:hAnsi="Times New Roman" w:cs="Times New Roman"/>
          <w:sz w:val="28"/>
          <w:szCs w:val="28"/>
        </w:rPr>
        <w:t>Для объектов капитального строительства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62C0B">
        <w:rPr>
          <w:rFonts w:ascii="Times New Roman" w:hAnsi="Times New Roman" w:cs="Times New Roman"/>
          <w:sz w:val="28"/>
          <w:szCs w:val="28"/>
        </w:rPr>
        <w:t xml:space="preserve"> расположенных в третьей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подзоне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 Минеральные Воды либо в шестой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подзоне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 Минеральные Воды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62C0B">
        <w:rPr>
          <w:rFonts w:ascii="Times New Roman" w:hAnsi="Times New Roman" w:cs="Times New Roman"/>
          <w:sz w:val="28"/>
          <w:szCs w:val="28"/>
        </w:rPr>
        <w:t xml:space="preserve"> ограничения использования земельных участков и объектов капитального строительства устанавливаются в соответствии с приказом Федерального агентства воздушного транспорта от 07 декабря 2023 г. № 1115-п «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D62C0B">
        <w:rPr>
          <w:rFonts w:ascii="Times New Roman" w:hAnsi="Times New Roman" w:cs="Times New Roman"/>
          <w:sz w:val="28"/>
          <w:szCs w:val="28"/>
        </w:rPr>
        <w:t>б установлении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2C0B">
        <w:rPr>
          <w:rFonts w:ascii="Times New Roman" w:hAnsi="Times New Roman" w:cs="Times New Roman"/>
          <w:sz w:val="28"/>
          <w:szCs w:val="28"/>
        </w:rPr>
        <w:t>Минеральные воды</w:t>
      </w:r>
      <w:r>
        <w:rPr>
          <w:rFonts w:ascii="Times New Roman" w:hAnsi="Times New Roman" w:cs="Times New Roman"/>
          <w:sz w:val="28"/>
          <w:szCs w:val="28"/>
        </w:rPr>
        <w:t>» и в соответствии со статьей 47 Воздушного кодекса Российской Федерации.</w:t>
      </w:r>
    </w:p>
    <w:p w:rsidR="003A3485" w:rsidRPr="001D341C" w:rsidRDefault="003A3485" w:rsidP="005008B6">
      <w:pPr>
        <w:tabs>
          <w:tab w:val="left" w:pos="411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tabs>
          <w:tab w:val="left" w:pos="411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ОБЩЕСТВЕННО-ДЕЛОВЫЕ ЗОНЫ</w:t>
      </w:r>
    </w:p>
    <w:p w:rsidR="005008B6" w:rsidRPr="001D341C" w:rsidRDefault="005008B6" w:rsidP="005008B6">
      <w:pPr>
        <w:tabs>
          <w:tab w:val="left" w:pos="411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ОД-1 ОБЩЕСТВЕННО-ДЕЛОВАЯ ЗОНА ОБЩЕГОРОДСКОГО ЦЕНТРА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tabs>
          <w:tab w:val="left" w:pos="1545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Общественно-деловая зона общегородского центра ОД-1 выделена для обеспечения правовых условий использования земельных участков и объектов капитального строительства в кварталах центральной части города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Лермонтова, на основных въездах в город, где сочетаются административные, управленческие и коммерческие учреждения.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общественно-деловой зоны общегородского центра 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приведены в таблице 4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4</w:t>
      </w:r>
    </w:p>
    <w:p w:rsidR="005008B6" w:rsidRPr="001D341C" w:rsidRDefault="005008B6" w:rsidP="005008B6">
      <w:pPr>
        <w:tabs>
          <w:tab w:val="left" w:pos="15451"/>
        </w:tabs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tbl>
      <w:tblPr>
        <w:tblW w:w="15304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8"/>
        <w:gridCol w:w="1843"/>
        <w:gridCol w:w="3091"/>
        <w:gridCol w:w="1701"/>
        <w:gridCol w:w="2127"/>
        <w:gridCol w:w="1984"/>
        <w:gridCol w:w="1701"/>
        <w:gridCol w:w="2369"/>
      </w:tblGrid>
      <w:tr w:rsidR="005008B6" w:rsidRPr="001D341C" w:rsidTr="005922EB">
        <w:tc>
          <w:tcPr>
            <w:tcW w:w="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Наименование вида 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0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Характеристика вида разрешенного использования</w:t>
            </w:r>
          </w:p>
        </w:tc>
        <w:tc>
          <w:tcPr>
            <w:tcW w:w="988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0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ОД-1 Общественно-деловая зона общегородского центра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Коммунальное обслуживание (3.1)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3.1.1 - 3.1.2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5, высота 20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8"/>
                <w:sz w:val="24"/>
                <w:szCs w:val="24"/>
                <w:lang w:eastAsia="en-US"/>
              </w:rPr>
              <w:t xml:space="preserve">Предоставление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коммунальных услуг (3.1.1)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аварийной техники, сооружений, необходимых для сбора и плавки снега)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72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Административные здания организаций,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8"/>
                <w:sz w:val="24"/>
                <w:szCs w:val="24"/>
                <w:lang w:eastAsia="en-US"/>
              </w:rPr>
              <w:t>обеспечивающих предоставление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коммунальных услуг (3.1.2)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социальной помощи населению (3.2.2)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для размещения общественных некоммерческих организаций: некоммерческих фондов, благотворительных организаций, клубов по интересам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услуг связи (3.2.3)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Амбулаторно-поликлиническое обслуживание (3.4.1)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Среднее и высшее профессиональное образование (3.5.2)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повышению квалификации специалистов и иные организации, осуществляющие деятельность по образованию и просвещению, в том числе зданий, спортивных сооружений, предназначенных для занятия обучающихся физической культурой и спортом)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Объекты культурно-досуговой деятельности (3.6.1)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музеев, выставочных залов, художественных галерей, домов культуры, библиотек, кинотеатров и кинозалов, театров, филармоний, концертных залов, планетариев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Парки культуры и отдыха (3.6.2)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парков культуры и отдыха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trike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strike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Государственное управление (3.8.1)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Проведение научных исследований (3.9.2)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предназначенных для проведения научных изысканий, исследований и разработок (научно-исследовательские и проектные институты, научные центры, инновационные центры, государственные академии наук, опытно-конструкторские центры, в том числе отраслевые)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Амбулаторное ветеринарное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обслуживание (3.10.1)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размещение объектов капитального строительства, предназначенных для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оказания ветеринарных услуг без содержания животных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Деловое управление (4.1)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земельных участков 200 кв. м, максимальная площадь земельных участков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Банковская и страховая деятельность (4.5)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73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Гостиничное обслуживание (4.7)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гостиниц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Выставочно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-ярмарочная деятельность (4.10)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сооружений, предназначенных для осуществления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выставочно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-ярмарочной и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конгрессной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деятельности, включая деятельность, необходимую для обслуживания указанных мероприятий (застройка экспозиционной площади, организация питания участников мероприятий)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занятий спортом в помещениях (5.1.2)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спортивных клубов, спортивных залов, бассейнов, физкультурно-оздоровительных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комплексов в зданиях и сооружениях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- 8, высота 35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Площадки для занятий спортом (5.1.3)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Оборудованные площадки для занятий спортом (5.1.4)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ОД-1 Общественно-деловая зона общегородского центра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Среднеэтажная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жилая застройка (2.5)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многоквартирных домов этажностью не выше восьми этажей; благоустройство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озеленение; размещение подземных гаражей и автостоянок; обустройство спортивных и детских площадок, площадок для отдыха; 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10, этажность – 8 высота 40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1500 кв. м,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максимальная площадь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м; для подземной части объекта капитального строительства – не нормируется.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не менее 20 %.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Многоэтажная жилая застройка (высотная застройка) (2.6)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многоквартирных домов этажностью девять этажей и выше; благоустройство и озеленение придомовых территорий; обустройство спортивных и детских площадок, хозяйственных площадок и площадок для отдыха; размещение подземных гаражей и автостоянок; размещение объектов обслуживания жилой застройки во встроенных, пристроенных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 встроенно-пристроенных помещениях многоквартирного дома в отдельных помещениях дома, если площадь таких помещений в многоквартирном доме не составляет более 15% от общей площади дома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u w:val="single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15, высота 70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1500 кв. м, максимальная площадь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м; для подземной части объекта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капитального строительства – не нормируется.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не менее 20 %.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размещение которых предусмотрено содержанием видов разрешенного использования с </w:t>
            </w:r>
            <w:hyperlink r:id="rId74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75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8, высота 40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26.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Религиозное управление и образование (3.7.2)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зданий, предназначенных для постоянного местонахождения духовных лиц, паломников и послушников в связи с осуществлением 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религиозной службы, а также для осуществления благотворительной и религиозной образовательной деятельности (монастыри, скиты, дома священнослужителей, воскресные и религиозные школы, семинарии, духовные училища)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Объекты торговли (торговые центры, торгово-развлекательные центры (комплексы) (4.2)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общей площадью свыше 5000 кв. м с целью размещения одной или нескольких организаций, осуществляющих продажу товаров, и (или) оказание услуг в соответствии с содержанием видов разрешенного использования с </w:t>
            </w:r>
            <w:hyperlink r:id="rId76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кодами 4.5</w:t>
              </w:r>
            </w:hyperlink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, </w:t>
            </w:r>
            <w:hyperlink r:id="rId77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4.6</w:t>
              </w:r>
            </w:hyperlink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, </w:t>
            </w:r>
            <w:hyperlink r:id="rId78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4.8</w:t>
              </w:r>
            </w:hyperlink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- </w:t>
            </w:r>
            <w:hyperlink r:id="rId79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4.8.2</w:t>
              </w:r>
            </w:hyperlink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; размещение гаражей и (или) стоянок для автомобилей сотрудников и посетителей торгового центра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8, высота 35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80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Рынки (4.3)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сооружений,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 размещение гаражей и (или) стоянок для автомобилей сотрудников и посетителей рынка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6, высота 20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81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Банковская и страховая деятельность (4.5)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этажей – 7, высота 30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82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0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Гостиничное обслуживание (4.7)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гостиниц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этажей – 10, высота 50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83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 наличии утвержденных документацией по планировке территории красных линий расстояние от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3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Развлекательные мероприятия (4.8.1)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6, высота 30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84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- 5 м; проезда, переулка, тупика - 3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Проведение азартных игр (4.8.2)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предназначенных для размещения букмекерских контор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6, высота 30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3м</w:t>
            </w:r>
            <w:hyperlink r:id="rId85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3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Выставочно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-ярмарочная деятельность (4.10) 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сооружений, предназначенных для осуществления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выставочно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-ярмарочной и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конгрессной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деятельности, включая деятельность, необходимую для обслуживания указанных мероприятий (застройка экспозиционной площади, организация питания участников мероприятий)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6, высота 30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86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3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Туристическое обслуживание (5.2.1)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пансионатов, гостиниц, кемпингов, домов отдыха, не оказывающих услуги по лечению; размещение детских лагерей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87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– 5 м; проезда, переулка, тупика –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использования с кодами 3.1.1, 3.2.3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88" w:history="1"/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– 5 м; проезда,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  <w:t>переулка, тупика –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7E5632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39</w:t>
            </w:r>
            <w:r w:rsidR="005008B6"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ОД-1 Общественно-деловая зона общегородского центра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0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гаражей для собственных нужд (2.7.2)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для собственных нужд отдельно стоящих гаражей и (или) гаражей, блокированных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2, высота 6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7E56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</w:t>
            </w:r>
            <w:r w:rsidR="007E5632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2, высота 6 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ОД-2 ОБЩЕСТВЕННО-ДЕЛОВАЯ ОБСЛУЖИВАЮЩАЯ ЗОНА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Общественно-деловая обслуживающая зона ОД-2 выделена для обеспечения правовых условий использования земельных участков и объектов капитального строительства в границах селитебной зоны города.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общественно-деловой обслуживающей зоны 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приведены в таблице 5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5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163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8"/>
        <w:gridCol w:w="1984"/>
        <w:gridCol w:w="2808"/>
        <w:gridCol w:w="1984"/>
        <w:gridCol w:w="2126"/>
        <w:gridCol w:w="1701"/>
        <w:gridCol w:w="1701"/>
        <w:gridCol w:w="2371"/>
      </w:tblGrid>
      <w:tr w:rsidR="005008B6" w:rsidRPr="001D341C" w:rsidTr="005922EB">
        <w:tc>
          <w:tcPr>
            <w:tcW w:w="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№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п/п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Наименование вида 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Характеристика вида разрешенного использования</w:t>
            </w:r>
          </w:p>
        </w:tc>
        <w:tc>
          <w:tcPr>
            <w:tcW w:w="988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rPr>
          <w:trHeight w:val="313"/>
        </w:trPr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ОД-2 Общественно-деловая обслуживающая зона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Малоэтажная многоквартирная жилая застройка (2.1.1)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малоэтажных многоквартирных домов (многоквартирные дома высотой до 4 этажей, включая мансардный); обустройство спортивных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 детских площадок, площадок для отдыха; 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- 6, этажность – 4 высота 20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1500 кв. м, максимальная площадь не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стены объекта капитального строительства до красной линии 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не менее 20%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Среднеэтажная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жилая застройка (2.5)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многоквартирных домов этажностью не выше восьми этажей; благоустройство и озеленение; размещение подземных гаражей и автостоянок; обустройство спортивных и детских площадок, площадок для отдыха; размещение объектов обслуживания жилой застройки во встроенных, пристроенных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количество этажей – 10, этажность – 8 высота 40 м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1500 кв. м, максимальная площадь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60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м; для подземной части объекта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капитального строительства - не нормируется.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Процент озеленения не менее 20%.  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Коммунальное обслуживание (3.1)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3.1.1 - 3.1.2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89" w:history="1"/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90" w:history="1"/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Административные здания организаций, обеспечивающих предоставление коммунальных услуг (3.1.2)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91" w:history="1"/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социальной помощи населению (3.2.2)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 некоммерческих фондов, благотворительных организаций, клубов по интересам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услуг связи (3.2.3)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8.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Амбулаторно-поликлиническое обслуживание (3.4.1)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молочные кухни, станции донорства крови, клинические лаборатории)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этажей – 7,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Среднее и высшее профессиональное образование (3.5.2)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просвещению, в том числе зданий, спортивных сооружений, предназначенных для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занятия обучающихся физической культурой и спортом)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Объекты культурно-досуговой деятельности (3.6.1)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зданий, предназначенных для размещения музеев, выставочных залов, художественных галерей, домов культуры, библиотек, кинотеатров и кинозалов, театров, филармоний, концертных залов, планетариев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Парки культуры и отдыха (3.6.2)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парков культуры и отдыха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научной деятельности (3.9)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для обеспечения научной деятельности. Содержание данного вида разрешенного использования включает в себя содержание видов разрешенного использования с кодами 3.9.1 - 3.9.3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Деловое управление (4.1)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5, высота 25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земельных участков 200 кв. м, максимальная площадь земельных участков не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Банковская и страховая деятельность (4.5)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размещения организаций, оказывающих банковские и страховые услуги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4, высота 20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rPr>
          <w:trHeight w:val="3011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18.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Гостиничное обслуживание (4.7)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гостиниц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10, высота 50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Выставочно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-ярмарочная деятельность (4.10)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сооружений, предназначенных для осуществления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выставочно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-ярмарочной и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конгрессной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деятельности, включая деятельность, необходимую для обслуживания указанных мероприятий (застройка экспозиционной площади, организация питания участников мероприятий)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20.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спортивно-зрелищных мероприятий (5.1.1)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занятий спортом в помещениях (5.1.2)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Площадки для занятий спортом (5.1.3)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площадок для занятия спортом и физкультурой на открытом воздухе (физкультурные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площадки, беговые дорожки, поля для спортивной игры)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Оборудованные площадки для занятий спортом (5.1.4)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trHeight w:val="3343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Спортивные базы (5.1.7)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спортивных баз и лагерей, в которых осуществляется спортивная подготовка длительно проживающих в них лиц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8, высота 40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25.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Туристическое обслуживание (5.2.1) 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пансионатов, гостиниц, кемпингов, домов отдыха, не оказывающих услуги по лечению; размещение детских лагерей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стены объекта капитального строительства до красной линии улиц, проспекта, бульвара, шоссе - 5 м; проезда, переулка, тупика –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26.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Санаторная деятельность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(9.2.1)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pStyle w:val="ConsPlusNormal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санаториев, профилакториев, бальнеологических лечебниц, грязелечебниц, обеспечивающих оказание услуги по лечению и оздоровлению населения;</w:t>
            </w:r>
          </w:p>
          <w:p w:rsidR="005008B6" w:rsidRPr="001D341C" w:rsidRDefault="005008B6" w:rsidP="005922EB">
            <w:pPr>
              <w:pStyle w:val="ConsPlusNormal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обустройство лечебно-оздоровительных местностей (пляжи, бюветы, места добычи целебной грязи);</w:t>
            </w:r>
          </w:p>
          <w:p w:rsidR="005008B6" w:rsidRPr="001D341C" w:rsidRDefault="005008B6" w:rsidP="005922E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лечебно-оздоровительных лагерей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ОД-2 Общественно-деловая обслуживающая зона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27.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Блокированная жилая застройка (2.3) 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жилого дома, блокированного с другим жилым домом (другими жилыми домами) в одном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ряду общей боковой стеной (общими боковыми стенами) без проемов и имеющего отдельный выход на земельный участок; разведение декоративных и плодовых деревьев, овощных и ягодных культур; размещение гаражей для собственных нужд и иных вспомогательных сооружений; обустройство спортивных и детских площадок, площадок для отдыха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- 5, этажность – 3, высота 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минимальная площадь земельного участка – 300 кв. м для </w:t>
            </w:r>
            <w:r w:rsidRPr="001D341C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одного блока, максимальная площадь земельного участка –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 Расстояние от индивидуальных гаражей и иных вспомогательных сооружений до красной линии 1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28.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Многоэтажная жилая застройка (высотная застройка) (2.6)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многоквартирных домов этажностью девять этажей и выше; благоустройство и озеленение придомовых территорий; обустройство спортивных и детских площадок, хозяйственных площадок и площадок для отдыха; размещение подземных гаражей и автостоянок; размещение объектов обслуживания жилой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застройки во встроенных, пристроенных и встроенно-пристроенных помещениях многоквартирного дома в отдельных помещениях дома, если площадь таких помещений в многоквартирном доме не составляет более 15% от общей площади дома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15, высота 70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1500 кв. м, максимальная площадь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м; для подземной части объекта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капитального строительства – не нормируется.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Процент озеленения не менее 20 %.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29.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размещение которых предусмотрено содержанием видов разрешенного использования с </w:t>
            </w:r>
            <w:hyperlink r:id="rId92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93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8, высота 40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30.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Религиозное использование (3.7)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 религиозного использования. Содержание данного вида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разрешенного использования включает в себя содержание видов разрешенного использования с кодами 3.7.1 - 3.7.2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Осуществление религиозных обрядов (3.7.1)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94" w:history="1"/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32.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Религиозное управление и образование (3.7.2)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зданий, предназначенных для постоянного местонахождения духовных лиц, паломников и послушников в связи с осуществлением ими религиозной службы, а также для осуществления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благотворительной и религиозной образовательной деятельности (монастыри, скиты, дома священнослужителей, воскресные и религиозные школы, семинарии, духовные училища)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Рынки (4.3)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 размещение гаражей и (или) стоянок для автомобилей сотрудников и посетителей рынка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- 6, высота 20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Развлекательные мероприятия (4.8.1)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предназначенных для организации развлекательных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линий расстояние от стены объекта капитального строительства до красной линии улиц, проспекта, бульвара, шоссе – 5 м; проезда, переулка, тупика –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35.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Проведение азартных игр (4.8.2)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предназначенных для размещения букмекерских контор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36.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37.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минимальная площадь земельного участка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200,0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кв.м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максимальная площадь земельного участка 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95" w:history="1"/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– 5 м; проезда, переулка, тупика –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38.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внутреннего правопорядка (8.3)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Росгвардии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спасательных служб, в которых существует военизированная служба; размещение объектов гражданской обороны, за исключением объектов гражданской обороны, являющихся частями производственных зданий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- 7, высота 30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39.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Историко-культурная деятельность (9.3)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40.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42.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1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ОД-2 Общественно-деловая обслуживающая зона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гаражей для собственных нужд (2.7.2)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- 2, высота 6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- 2, высота 6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462334" w:rsidRDefault="00462334" w:rsidP="0046233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08B6" w:rsidRDefault="001475AD" w:rsidP="0046233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ЭЗ-1</w:t>
      </w:r>
    </w:p>
    <w:p w:rsidR="00462334" w:rsidRPr="001D341C" w:rsidRDefault="00462334" w:rsidP="0046233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ЗОНЫ РАЗМЕЩЕНИЯ ОБЪЕКТОВ СОЦИАЛЬНОГО НАЗНАЧЕНИЯ</w:t>
      </w:r>
    </w:p>
    <w:p w:rsidR="005008B6" w:rsidRPr="001D341C" w:rsidRDefault="005008B6" w:rsidP="005008B6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ОЗ ЗОНА РАЗМЕЩЕНИЯ ОБЪЕКТОВ ЗДРАВООХРАНЕНИЯ</w:t>
      </w:r>
    </w:p>
    <w:p w:rsidR="005008B6" w:rsidRPr="001D341C" w:rsidRDefault="005008B6" w:rsidP="005008B6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Зона размещения объектов здравоохранения ОЗ выделена для обеспечения правовых условий использования земельных участков и объектов капитального строительства здравоохранения и их обслуживания.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Виды разрешенного использования земельных участков и объектов капитального строительства зоны смешанной жилой застройки приведены в таблице 6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6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371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2060"/>
        <w:gridCol w:w="3327"/>
        <w:gridCol w:w="1701"/>
        <w:gridCol w:w="1701"/>
        <w:gridCol w:w="1701"/>
        <w:gridCol w:w="1134"/>
        <w:gridCol w:w="3118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Наименование вида разрешенного использования земельного участка (код (числовое обозначение) вида разрешенного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использования земельного участка)</w:t>
            </w:r>
          </w:p>
        </w:tc>
        <w:tc>
          <w:tcPr>
            <w:tcW w:w="33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Характеристика вида разрешенного использования</w:t>
            </w:r>
          </w:p>
        </w:tc>
        <w:tc>
          <w:tcPr>
            <w:tcW w:w="93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3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Предельное количество этажей или предельная высота зданий,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строений, сооружений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Предельные (минимальные и (или) максимальные) размеры земельных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участков, в том числе их площадь,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Максимальный процент застройки в границах земельного участка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Минимальные отступы от границ земельных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Иные предельные параметры</w:t>
            </w:r>
          </w:p>
        </w:tc>
      </w:tr>
      <w:tr w:rsidR="005008B6" w:rsidRPr="001D341C" w:rsidTr="005922EB">
        <w:tc>
          <w:tcPr>
            <w:tcW w:w="153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 Зона размещения объектов здравоохранения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96" w:history="1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  <w:lastRenderedPageBreak/>
              <w:t>2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социальной помощи населению (3.2.2)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 некоммерческих фондов, благотворительных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организаций, клубов по интересам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  <w:t>3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Здравоохранение (3.4)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оказания гражданам медицинской помощи. Содержание данного вида разрешенного использования включает в себя содержание видов разрешенного использования с кодами 3.4.1 - 3.4.2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  <w:t>4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Амбулаторно-поликлиническое обслуживание (3.4.1)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  <w:t>5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Стационарное медицинское обслуживание (3.4.2)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оказания гражданам медицинской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помощи в стационарах (больницы, родильные дома, диспансеры, научно-медицинские учреждения и прочие объекты, обеспечивающие оказание услуги по лечению в стационаре); размещение станций скорой помощи; размещение площадок санитарной авиации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  <w:lastRenderedPageBreak/>
              <w:t>6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Медицинские организации особого назначения (3.4.3)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 для размещения медицинских организаций, осуществляющих проведение судебно-медицинской и патологоанатомической экспертизы (морги)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Парки культуры и отдыха (3.6.2)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парков культуры и отдыха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9.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Санаторная деятельность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(9.2.1)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санаториев, профилакториев, бальнеологических лечебниц, грязелечебниц, обеспечивающих оказание услуги по лечению и оздоровлению населения;</w:t>
            </w:r>
          </w:p>
          <w:p w:rsidR="005008B6" w:rsidRPr="001D341C" w:rsidRDefault="005008B6" w:rsidP="005922EB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обустройство лечебно-оздоровительных местностей (пляжи, бюветы, места добычи целебной грязи);</w:t>
            </w:r>
          </w:p>
          <w:p w:rsidR="005008B6" w:rsidRPr="001D341C" w:rsidRDefault="005008B6" w:rsidP="005922EB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лечебно-оздоровительных лагерей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3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 Зона размещения объектов здравоохранения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Хранение автотранспорта (2.7.1) 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размещение которых предусмотрено содержанием видов разрешенного использования с </w:t>
            </w:r>
            <w:hyperlink r:id="rId97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98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8, высота 40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11.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Осуществление религиозных обрядов (3.7.1)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99" w:history="1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– 5 м; проезда, переулка, тупика - 3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14.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16.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3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 Зона размещения объектов здравоохранения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пользования, в том числе в депо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2, высота 6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ОФС ЗОНА РАЗМЕЩЕНИЯ ОБЪЕКТОВ ФИЗИЧЕСКОЙ КУЛЬТУРЫ И СПОРТА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Зона размещения объектов физической культуры и спорта ОФС выделена для обеспечения правовых условий использования земельных участков объектов и сооружений физической культуры и спорта.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зоны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размещения объектов физической культуры и спорта 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приведены в таблице 7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7</w:t>
      </w:r>
    </w:p>
    <w:p w:rsidR="005008B6" w:rsidRPr="001D341C" w:rsidRDefault="005008B6" w:rsidP="005008B6">
      <w:pPr>
        <w:spacing w:after="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tbl>
      <w:tblPr>
        <w:tblW w:w="15219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587"/>
        <w:gridCol w:w="2381"/>
        <w:gridCol w:w="1162"/>
        <w:gridCol w:w="824"/>
        <w:gridCol w:w="850"/>
        <w:gridCol w:w="1116"/>
        <w:gridCol w:w="585"/>
        <w:gridCol w:w="1549"/>
        <w:gridCol w:w="719"/>
        <w:gridCol w:w="1124"/>
        <w:gridCol w:w="2677"/>
        <w:gridCol w:w="16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5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Наименование вида 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23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Характеристика вида разрешенного использования</w:t>
            </w:r>
          </w:p>
        </w:tc>
        <w:tc>
          <w:tcPr>
            <w:tcW w:w="1062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5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3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Минимальные отступы от границ земельных участков в целях определения мест допустимого размещения зданий,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строений, сооружений, за пределами которых запрещено строительство зданий, строений, сооружений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Иные предельные параметры</w:t>
            </w:r>
          </w:p>
        </w:tc>
      </w:tr>
      <w:tr w:rsidR="005008B6" w:rsidRPr="001D341C" w:rsidTr="005922EB">
        <w:tc>
          <w:tcPr>
            <w:tcW w:w="15219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ОФС Зона размещения объектов физической культуры и спорта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00" w:history="1"/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Парки культуры и отдыха (3.6.2)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парков культуры и отдыха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Деловое управление (4.1)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Гостиничное обслуживание (4.7)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гостиниц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Спорт (5.1)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pStyle w:val="ConsPlusNormal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зданий и сооружений для занятия спортом. Содержание данного вида разрешенного использования включает в себя содержание видов разрешенного использования с </w:t>
            </w:r>
            <w:hyperlink w:anchor="P420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5.1.1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- </w:t>
            </w:r>
            <w:hyperlink w:anchor="P444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5.1.7</w:t>
              </w:r>
            </w:hyperlink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спортивно-зрелищных мероприятий (5.1.1)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Обеспечение занятий спортом 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помещениях (5.1.2)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размещение спортивных клубов, спортивных залов, бассейнов,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физкультурно-оздоровительных комплексов в зданиях и сооружениях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9.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Площадки для занятий спортом (5.1.3)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Оборудованные площадки для занятий спортом (5.1.4)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Водный спорт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(5.1.5)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спортивных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сооружений для занятия водными видами спорта (причалы и сооружения, необходимые для организации водных видов спорта и хранения соответствующего инвентаря)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Авиационный спорт (5.1.6)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спортивных сооружений для занятия авиационными видами спорта (ангары, взлетно-посадочные площадки и иные сооружения, необходимые для организации авиационных видов спорта и хранения соответствующего инвентаря)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Спортивные базы (5.1.7)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спортивных баз и лагерей, в которых осуществляется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спортивная подготовка длительно проживающих в них лиц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красных линий расстояние от стены объекта капитального строительства до красной линии улиц, проспекта, бульвара, шоссе 5 м; проезда, переулка тупика 3 м</w:t>
            </w:r>
          </w:p>
        </w:tc>
      </w:tr>
      <w:tr w:rsidR="005008B6" w:rsidRPr="001D341C" w:rsidTr="005922EB">
        <w:tc>
          <w:tcPr>
            <w:tcW w:w="15219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ОФС Зона размещения объектов физической культуры и спорта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размещение которых предусмотрено содержанием видов разрешенного использования с </w:t>
            </w:r>
            <w:hyperlink r:id="rId101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102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8, высота 40 м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15.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Развлекательные мероприятия (4.8.1)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предназначенных для организации развлекательных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19.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03" w:history="1"/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Водные объекты (11.0)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ледники, снежники, ручьи, реки, озера, болота, территориальные моря и другие поверхностные водные объекты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21.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Общее пользование водными объектами (11.1)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использование земельных участков, примыкающих к водным объектам способами, необходимыми для осуществления общего водопользования (водопользования, осуществляемого гражданами для личных нужд, а также забор (изъятие) водных ресурсов для целей питьевого и хозяйственно-бытового водоснабжения, купание, использование маломерных судов, водных мотоциклов и других технических средств, предназначенных для отдыха на водных объектах, водопой, если соответствующие запреты не установлены законодательством)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22.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(11.3)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гидротехнических сооружений, необходимых для эксплуатации водохранилищ (плотин, водосбросов, водозаборных, водовыпускных и других гидротехнических сооружений, судопропускных сооружений,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рыбозащитных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и рыбопропускных сооружений, берегозащитных сооружений) 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24.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транспортных средств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25.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219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ОФС Зона размещения объектов физической культуры и спорта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rPr>
          <w:gridAfter w:val="1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26.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постоянных или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количество этажей -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2, высота 6 м</w:t>
            </w:r>
          </w:p>
        </w:tc>
        <w:tc>
          <w:tcPr>
            <w:tcW w:w="16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38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УЗ ЗОНА РАЗМЕЩЕНИЯ ВЫСШИХ, СРЕДНИХ СПЕЦИАЛЬНЫХ УЧЕБНЫХ ЗАВЕДЕНИЙ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Зона размещения объектов высших, средних специальных учебных заведений УЗ выделена для обеспечения правовых условий использования земельных участков, объектов учебных заведений и объектов для обеспечения необходимых учебных процессов и условий комфортного пребывания студентов.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зоны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размещения объектов высших, средних специальных учебных заведений 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приведены в таблице 8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8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203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701"/>
        <w:gridCol w:w="2666"/>
        <w:gridCol w:w="1701"/>
        <w:gridCol w:w="1843"/>
        <w:gridCol w:w="1984"/>
        <w:gridCol w:w="2268"/>
        <w:gridCol w:w="2411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Наименование вида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2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Характеристика вида разрешенного использования</w:t>
            </w:r>
          </w:p>
        </w:tc>
        <w:tc>
          <w:tcPr>
            <w:tcW w:w="102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2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УЗ Зона размещения высших, средних специальных учебных заведений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04" w:history="1"/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Общежития (3.2.4)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кодом 4.7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Среднее и высшее профессиональное образование (3.5.2)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профессионального образования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просвещению, в том числе зданий, спортивных сооружений, предназначенных для занятия обучающихся физической культурой и спортом)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Объекты культурно-досуговой деятельности (3.6.1)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зданий, предназначенных для размещения музеев, выставочных залов, художественных галерей, домов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культуры, библиотек, кинотеатров и кинозалов, театров, филармоний, концертных залов, планетариев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Парки культуры и отдыха (3.6.2)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парков культуры и отдыха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Проведение научных исследований (3.9.2)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предназначенных для проведения научных изысканий, исследований и разработок (научно-исследовательские и проектные институты, научные центры, инновационные центры, государственные академии наук, опытно-конструкторские центры, в том числе отраслевые)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– 5 м; проезда, переулка, тупика –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 в целях устройства мест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общественного питания (рестораны, кафе, столовые, закусочные, бары)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территории красных линий расстояние от стены объекта капитального строительства до красной линии улиц, проспекта, бульвара, шоссе - 5 м; проезда, переулка, тупика - 3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занятий спортом в помещениях (5.1.2)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Площадки для занятий спортом (5.1.3)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10.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Оборудованные площадки для занятий спортом (5.1.4)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2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УЗ Зона размещения высших, средних специальных учебных заведений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размещение которых предусмотрено содержанием видов разрешенного использования с </w:t>
            </w:r>
            <w:hyperlink r:id="rId105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106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- 8, высота 40 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Амбулаторно-поликлиническое обслуживание (3.4.1)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 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Деловое управление (4.1)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 с целью: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 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Банковская и страховая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деятельность (4.5)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размещение объектов капитального строительства,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предназначенных для размещения организаций, оказывающих банковские и страховые услуги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Гостиничное обслуживание (4.7)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гостиниц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 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Развлекательные мероприятия (4.8.1)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 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(4.9.2)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07" w:history="1"/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 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– 12.0.2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2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УЗ Зона размещения высших, средних специальных учебных заведений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2, высота 6 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ЭКОЛОГИЧЕСКИЕ ЗОНЫ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ЭЗ-1 ЭКОЛОГИЧЕСКАЯ ЗОНА ГОРЫ БЕШТАУ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  <w:u w:val="single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Экологическая зона горы Бештау ЭЗ-1 установлена в целях обеспечения экологической безопасности, реализации права граждан на комфортную среду обитания, активный отдых, экологический туризм.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экологической зоны горы Бештау 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приведены в таблице 9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9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344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701"/>
        <w:gridCol w:w="4083"/>
        <w:gridCol w:w="1843"/>
        <w:gridCol w:w="1984"/>
        <w:gridCol w:w="1702"/>
        <w:gridCol w:w="2268"/>
        <w:gridCol w:w="1134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Наименование вида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40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Характеристика вида разрешенного использования</w:t>
            </w:r>
          </w:p>
        </w:tc>
        <w:tc>
          <w:tcPr>
            <w:tcW w:w="893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40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3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ЭЗ-1 Экологическая зона горы Бештау»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Природно-познавательный туризм (5.2)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баз и палаточных лагерей для проведения походов и экскурсий по ознакомлению с природой, пеших и конных прогулок, устройство троп и дорожек, размещение щитов с познавательными сведениями об окружающей природной среде; осуществление необходимых природоохранных и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природовосстановительных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мероприятий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Деятельность по особой охране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изучению природы (9.0)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сохранение и изучение растительного и животного мира путем создания особо охраняемых природных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территорий, в границах которых хозяйственная деятельность, кроме деятельности, связанной с охраной и изучением природы, не допускается (государственные природные заповедники, национальные и природные парки, памятники природы, дендрологические парки, ботанические сады, оранжереи)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Охрана природных территорий (9.1)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сохранение отдельных естественных качеств окружающей природной среды путем ограничения хозяйственной деятельности в данной зоне, в частности: создание и уход за запретными полосами, создание и уход за защитными лесами, в том числе городскими лесами, лесами в лесопарках, и иная хозяйственная деятельность, разрешенная в защитных лесах, соблюдение режима использования природных ресурсов в заказниках, сохранение свойств земель, являющихся особо ценными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Историко-культурная деятельность (9.3)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Резервные леса (10.4)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деятельность, связанная с охраной лесов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Водные объекты (11.0)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ледники, снежники, ручьи, реки, озера, болота, территориальные моря и другие поверхностные водные объекты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Общее пользование водными объектами (11.1)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использование земельных участков, примыкающих к водным объектам способами, необходимыми для осуществления общего водопользования (водопользования, осуществляемого гражданами для личных нужд, а также забор (изъятие) водных ресурсов для целей питьевого и хозяйственно-бытового водоснабжения, купание, использование маломерных судов, водных мотоциклов и других технических средств, предназначенных для отдыха на водных объектах, водопой, если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соответствующие запреты не установлены законодательством)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3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ЭЗ-1 Экологическая зона горы Бештау»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4, высота 15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Туристическое обслуживание (5.2.1)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пансионатов, гостиниц, кемпингов, домов отдыха, не оказывающих услуги по лечению; размещение детских лагерей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Трубопроводный транспорт (7.5)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Курортная деятельность (9.2)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Использование, в том числе с их извлечением, для лечения и оздоровления человека природных лечебных ресурсов (месторождения минеральных вод, лечебные грязи, рапой лиманов и озер, особый климат и иные природные факторы и условия, которые используются или могут использоваться для профилактики и лечения заболеваний человека), а также охрана лечебных ресурсов от истощения и уничтожения в границах первой зоны округа горно-санитарной или санитарной охраны лечебно-оздоровительных местностей и курорта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Санаторная деятельность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(9.2.1)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санаториев, профилакториев, бальнеологических лечебниц, грязелечебниц, обеспечивающих оказание услуги по лечению и оздоровлению населения;</w:t>
            </w:r>
          </w:p>
          <w:p w:rsidR="005008B6" w:rsidRPr="001D341C" w:rsidRDefault="005008B6" w:rsidP="005922EB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обустройство лечебно-оздоровительных местностей (пляжи, бюветы, места добычи целебной грязи);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лечебно-оздоровительных лагерей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Земельные участки (территории)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общего пользования (12.0)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земельные участки общего пользования. Содержание данного вида разрешенного использования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включает в себя содержание видов разрешенного использования с кодами 12.0.1 - 12.0.2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составные части благоустройства территории, общественных туалетов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Запас (12.3)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Отсутствие хозяйственной деятельности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1475AD" w:rsidRDefault="001475AD" w:rsidP="005008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475AD" w:rsidRDefault="001475AD" w:rsidP="001475A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62C0B">
        <w:rPr>
          <w:rFonts w:ascii="Times New Roman" w:hAnsi="Times New Roman" w:cs="Times New Roman"/>
          <w:sz w:val="28"/>
          <w:szCs w:val="28"/>
        </w:rPr>
        <w:t>Для объектов капитального строительства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62C0B">
        <w:rPr>
          <w:rFonts w:ascii="Times New Roman" w:hAnsi="Times New Roman" w:cs="Times New Roman"/>
          <w:sz w:val="28"/>
          <w:szCs w:val="28"/>
        </w:rPr>
        <w:t xml:space="preserve"> расположенных в третьей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подзоне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 Минеральные Воды либо в шестой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подзоне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 Минеральные Воды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62C0B">
        <w:rPr>
          <w:rFonts w:ascii="Times New Roman" w:hAnsi="Times New Roman" w:cs="Times New Roman"/>
          <w:sz w:val="28"/>
          <w:szCs w:val="28"/>
        </w:rPr>
        <w:t xml:space="preserve"> ограничения использования земельных участков и объектов капитального строительства устанавливаются в соответствии с приказом Федерального агентства воздушного транспорта от 07 декабря 2023 г. № 1115-п «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D62C0B">
        <w:rPr>
          <w:rFonts w:ascii="Times New Roman" w:hAnsi="Times New Roman" w:cs="Times New Roman"/>
          <w:sz w:val="28"/>
          <w:szCs w:val="28"/>
        </w:rPr>
        <w:t>б установлении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C0B">
        <w:rPr>
          <w:rFonts w:ascii="Times New Roman" w:hAnsi="Times New Roman" w:cs="Times New Roman"/>
          <w:sz w:val="28"/>
          <w:szCs w:val="28"/>
        </w:rPr>
        <w:t>Приаэродромной</w:t>
      </w:r>
      <w:proofErr w:type="spellEnd"/>
      <w:r w:rsidRPr="00D62C0B">
        <w:rPr>
          <w:rFonts w:ascii="Times New Roman" w:hAnsi="Times New Roman" w:cs="Times New Roman"/>
          <w:sz w:val="28"/>
          <w:szCs w:val="28"/>
        </w:rPr>
        <w:t xml:space="preserve"> территории аэродрома гражданской авиации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2C0B">
        <w:rPr>
          <w:rFonts w:ascii="Times New Roman" w:hAnsi="Times New Roman" w:cs="Times New Roman"/>
          <w:sz w:val="28"/>
          <w:szCs w:val="28"/>
        </w:rPr>
        <w:t>Минеральные воды</w:t>
      </w:r>
      <w:r>
        <w:rPr>
          <w:rFonts w:ascii="Times New Roman" w:hAnsi="Times New Roman" w:cs="Times New Roman"/>
          <w:sz w:val="28"/>
          <w:szCs w:val="28"/>
        </w:rPr>
        <w:t>» и в соответствии со статьей 47 Воздушного кодекса Российской Федерации.</w:t>
      </w:r>
    </w:p>
    <w:p w:rsidR="001475AD" w:rsidRDefault="001475AD" w:rsidP="001475A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ЭЗ-2 ЗОНА СКВЕРОВ, ПАРКОВ, БУЛЬВАРОВ</w:t>
      </w:r>
    </w:p>
    <w:p w:rsidR="005008B6" w:rsidRPr="001D341C" w:rsidRDefault="005008B6" w:rsidP="005008B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Зона ЭЗ-2 выделена для обеспечения правовых условий использования земельных участков и объектов капитального строительства, используемых и предназначенных для кратковременного отдыха, занятий физической культурой и спортом, проведения досуга на обустроенных территориях.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Виды разрешенного использования земельных участков и объектов капитального строительства зоны скверов, парков, бульваров приведены в таблице 10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10</w:t>
      </w:r>
    </w:p>
    <w:p w:rsidR="005008B6" w:rsidRPr="001D341C" w:rsidRDefault="005008B6" w:rsidP="005008B6">
      <w:pPr>
        <w:spacing w:after="0" w:line="24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tbl>
      <w:tblPr>
        <w:tblW w:w="15230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6"/>
        <w:gridCol w:w="1988"/>
        <w:gridCol w:w="4372"/>
        <w:gridCol w:w="1701"/>
        <w:gridCol w:w="1701"/>
        <w:gridCol w:w="1842"/>
        <w:gridCol w:w="1701"/>
        <w:gridCol w:w="1299"/>
      </w:tblGrid>
      <w:tr w:rsidR="00480562" w:rsidRPr="00480562" w:rsidTr="00CA540F">
        <w:tc>
          <w:tcPr>
            <w:tcW w:w="6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Наименование вида разрешенного </w:t>
            </w:r>
            <w:r w:rsidRPr="0048056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>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43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>Характеристика вида разрешенного использования</w:t>
            </w:r>
          </w:p>
        </w:tc>
        <w:tc>
          <w:tcPr>
            <w:tcW w:w="82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480562" w:rsidRPr="00480562" w:rsidTr="00CA540F">
        <w:tc>
          <w:tcPr>
            <w:tcW w:w="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</w:p>
        </w:tc>
        <w:tc>
          <w:tcPr>
            <w:tcW w:w="1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</w:p>
        </w:tc>
        <w:tc>
          <w:tcPr>
            <w:tcW w:w="43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hAnsi="Times New Roman" w:cs="Times New Roman"/>
                <w:color w:val="000000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hAnsi="Times New Roman" w:cs="Times New Roman"/>
                <w:color w:val="000000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pacing w:val="-6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spacing w:val="-6"/>
                <w:lang w:eastAsia="en-US"/>
              </w:rPr>
              <w:t>Иные предельные параметры</w:t>
            </w:r>
          </w:p>
        </w:tc>
      </w:tr>
      <w:tr w:rsidR="00480562" w:rsidRPr="00480562" w:rsidTr="00CA540F">
        <w:tc>
          <w:tcPr>
            <w:tcW w:w="152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480562">
            <w:pPr>
              <w:autoSpaceDE w:val="0"/>
              <w:autoSpaceDN w:val="0"/>
              <w:adjustRightInd w:val="0"/>
              <w:ind w:firstLine="709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Основные виды разрешенного использования территориальной зоны</w:t>
            </w:r>
            <w:r>
              <w:rPr>
                <w:rFonts w:ascii="Times New Roman" w:eastAsia="Calibri" w:hAnsi="Times New Roman" w:cs="Times New Roman"/>
                <w:color w:val="000000"/>
                <w:lang w:eastAsia="en-US"/>
              </w:rPr>
              <w:t xml:space="preserve"> </w:t>
            </w: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«</w:t>
            </w:r>
            <w:r w:rsidRPr="00480562">
              <w:rPr>
                <w:rFonts w:ascii="Times New Roman" w:hAnsi="Times New Roman" w:cs="Times New Roman"/>
                <w:color w:val="000000"/>
              </w:rPr>
              <w:t>ЭЗ-2 Зона скверов, парков, бульваров»</w:t>
            </w:r>
          </w:p>
        </w:tc>
      </w:tr>
      <w:tr w:rsidR="00480562" w:rsidRPr="00480562" w:rsidTr="00CA540F"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1.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</w:t>
            </w: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lastRenderedPageBreak/>
              <w:t>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3 м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-</w:t>
            </w:r>
          </w:p>
        </w:tc>
      </w:tr>
      <w:tr w:rsidR="00480562" w:rsidRPr="00480562" w:rsidTr="00CA540F"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2.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Парки культуры и отдыха (3.6.2)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размещение парков культуры и отдыха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-</w:t>
            </w:r>
          </w:p>
        </w:tc>
      </w:tr>
      <w:tr w:rsidR="00480562" w:rsidRPr="00480562" w:rsidTr="00CA540F">
        <w:trPr>
          <w:trHeight w:val="2127"/>
        </w:trPr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3.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Площадки для занятий спортом (5.1.3)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-</w:t>
            </w:r>
          </w:p>
        </w:tc>
      </w:tr>
      <w:tr w:rsidR="00480562" w:rsidRPr="00480562" w:rsidTr="00CA540F"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4.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Оборудованные площадки для занятий спортом (5.1.4)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-</w:t>
            </w:r>
          </w:p>
        </w:tc>
      </w:tr>
      <w:tr w:rsidR="00480562" w:rsidRPr="00480562" w:rsidTr="00CA540F"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5.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Водные объекты (11.0)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ледники, снежники, ручьи, реки, озера, болота, территориальные моря и другие поверхностные водные объекты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-</w:t>
            </w:r>
          </w:p>
        </w:tc>
      </w:tr>
      <w:tr w:rsidR="00480562" w:rsidRPr="00480562" w:rsidTr="00CA540F"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lastRenderedPageBreak/>
              <w:t>6.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Общее пользование водными объектами (11.1)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использование земельных участков, примыкающих к водным объектам способами, необходимыми для осуществления общего водопользования (водопользования, осуществляемого гражданами для личных нужд, а также забор (изъятие) водных ресурсов для целей питьевого и хозяйственно-бытового водоснабжения, купание, использование маломерных судов, водных мотоциклов и других технических средств, предназначенных для отдыха на водных объектах, водопой, если соответствующие запреты не установлены законодательством)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-</w:t>
            </w:r>
          </w:p>
        </w:tc>
      </w:tr>
      <w:tr w:rsidR="00480562" w:rsidRPr="00480562" w:rsidTr="00CA540F">
        <w:tc>
          <w:tcPr>
            <w:tcW w:w="152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480562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hAnsi="Times New Roman" w:cs="Times New Roman"/>
                <w:color w:val="000000"/>
              </w:rPr>
              <w:t xml:space="preserve">Условно разрешенные виды разрешенного использования земельных участков </w:t>
            </w: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территориальной зоны</w:t>
            </w:r>
            <w:r>
              <w:rPr>
                <w:rFonts w:ascii="Times New Roman" w:eastAsia="Calibri" w:hAnsi="Times New Roman" w:cs="Times New Roman"/>
                <w:color w:val="000000"/>
                <w:lang w:eastAsia="en-US"/>
              </w:rPr>
              <w:t xml:space="preserve"> </w:t>
            </w: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«</w:t>
            </w:r>
            <w:r w:rsidRPr="00480562">
              <w:rPr>
                <w:rFonts w:ascii="Times New Roman" w:hAnsi="Times New Roman" w:cs="Times New Roman"/>
                <w:color w:val="000000"/>
              </w:rPr>
              <w:t>ЭЗ-2 Зона скверов, парков, бульваров»</w:t>
            </w:r>
          </w:p>
        </w:tc>
      </w:tr>
      <w:tr w:rsidR="00480562" w:rsidRPr="00480562" w:rsidTr="00CA540F"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7.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480562">
              <w:rPr>
                <w:rFonts w:ascii="Times New Roman" w:hAnsi="Times New Roman" w:cs="Times New Roman"/>
              </w:rPr>
              <w:t>Стоянка транспортных средств</w:t>
            </w:r>
          </w:p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hAnsi="Times New Roman" w:cs="Times New Roman"/>
              </w:rPr>
              <w:t>(4.9.2)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hAnsi="Times New Roman" w:cs="Times New Roman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480562">
              <w:rPr>
                <w:rFonts w:ascii="Times New Roman" w:hAnsi="Times New Roman" w:cs="Times New Roman"/>
              </w:rPr>
              <w:t>мототранспортных</w:t>
            </w:r>
            <w:proofErr w:type="spellEnd"/>
            <w:r w:rsidRPr="00480562">
              <w:rPr>
                <w:rFonts w:ascii="Times New Roman" w:hAnsi="Times New Roman" w:cs="Times New Roman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-</w:t>
            </w:r>
          </w:p>
        </w:tc>
      </w:tr>
      <w:tr w:rsidR="00480562" w:rsidRPr="00480562" w:rsidTr="00CA540F"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8.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 xml:space="preserve">земельные участки общего пользования. Содержание данного вида разрешенного использования включает в себя содержание </w:t>
            </w: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lastRenderedPageBreak/>
              <w:t>видов разрешенного использования с кодами 12.0.1 - 12.0.2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-</w:t>
            </w:r>
          </w:p>
        </w:tc>
      </w:tr>
      <w:tr w:rsidR="00480562" w:rsidRPr="00480562" w:rsidTr="00CA540F"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9.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Улично-дорожная сеть (12.0.1)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велотранспортной</w:t>
            </w:r>
            <w:proofErr w:type="spellEnd"/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</w:p>
        </w:tc>
      </w:tr>
      <w:tr w:rsidR="00480562" w:rsidRPr="00480562" w:rsidTr="00CA540F"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10.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Благоустройство территории (12.0.2)</w:t>
            </w:r>
          </w:p>
        </w:tc>
        <w:tc>
          <w:tcPr>
            <w:tcW w:w="4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не подлежат установлению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0562" w:rsidRPr="00480562" w:rsidRDefault="00480562" w:rsidP="00CA540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480562">
              <w:rPr>
                <w:rFonts w:ascii="Times New Roman" w:eastAsia="Calibri" w:hAnsi="Times New Roman" w:cs="Times New Roman"/>
                <w:color w:val="000000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ПРОИЗВОДСТВЕННЫЕ ЗОНЫ, ЗОНЫ ИНЖЕНЕРНОЙ И ТРАНСТПОРТНОЙ ИНФРАСКТРУКТУР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ПК-1 ЗОНА ПРОИЗВОДСТВЕННО-КОММУНАЛЬНАЯ С ПРЕДПРИЯТИЯМИ, СООРУЖЕНИЯМИ И ИНЫМИ ОБЪЕКТАМИ I-II-III-IV-V КЛАССА ВРЕДНОСТИ ПО САНИТАРНОЙ КЛАССИФИКАЦИИ ПРЕДПРИЯТИЙ, СООРУЖЕНИЙ И ИНЫХ ОБЪЕКТОВ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Зона ПК-1 производственно-коммунальная с предприятиями, сооружениями и иными объектами I-II-III-IV-V класса вредности по санитарной классификации предприятий, сооружений и иных объектов выделена для обеспечения правовых условий использования земельных участков и объектов капитального строительства деятельность которых связана с высокими уровнями шума, загрязнениями, интенсивным движением транспорта, для которых необходима организация санитарно-защитной зоны размером до 1000 м.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зоны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производственно-коммунальной с предприятиями, сооружениями и иными объектами I-II-III-IV-V класса вредности по санитарной классификации предприятий, сооружений и иных объектов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приведены в таблице 11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11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0"/>
          <w:szCs w:val="20"/>
          <w:lang w:eastAsia="en-US"/>
        </w:rPr>
      </w:pPr>
    </w:p>
    <w:tbl>
      <w:tblPr>
        <w:tblW w:w="15230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587"/>
        <w:gridCol w:w="3233"/>
        <w:gridCol w:w="1701"/>
        <w:gridCol w:w="1701"/>
        <w:gridCol w:w="2126"/>
        <w:gridCol w:w="142"/>
        <w:gridCol w:w="2126"/>
        <w:gridCol w:w="1985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5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Наименование вида разрешенного использования земельного участка (код (числовое обозначение) вида разрешенного использовани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я земельного участка)</w:t>
            </w:r>
          </w:p>
        </w:tc>
        <w:tc>
          <w:tcPr>
            <w:tcW w:w="32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Характеристика вида разрешенного использования</w:t>
            </w:r>
          </w:p>
        </w:tc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5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2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запрещено строительство зданий, строений, сооружений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Иные предельные параметры</w:t>
            </w:r>
          </w:p>
        </w:tc>
      </w:tr>
      <w:tr w:rsidR="005008B6" w:rsidRPr="001D341C" w:rsidTr="005922EB">
        <w:tc>
          <w:tcPr>
            <w:tcW w:w="1523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ПК-1 Зона производственно-коммунальная с предприятиями, сооружениями и иными объектами I-II-III-IV-V класса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вредности по санитарной классификации предприятий, сооружений и иных объектов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размещение которых предусмотрено содержанием видов разрешенного использования с </w:t>
            </w:r>
            <w:hyperlink r:id="rId108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109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количество этажей – 8, высота 40 м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10" w:history="1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красной линии 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Минимальный процент застройки – 10 %  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3.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200 кв. м, максимальная площадь земельного участка – не подлежит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4.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Деловое управление (4.1)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200 кв. м, максимальная площадь земельного участка - не подлежит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Объекты дорожного сервиса (4.9.1)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</w:t>
            </w:r>
            <w:hyperlink r:id="rId111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кодами 4.9.1.1</w:t>
              </w:r>
            </w:hyperlink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- </w:t>
            </w:r>
            <w:hyperlink r:id="rId112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4.9.1.4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–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5 м; проезда, переулка, тупика –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6.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Заправка транспортных средств (4.9.1.1)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Обеспечение дорожного отдыха (4.9.1.2)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Автомобильные мойки (4.9.1.3)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9.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Ремонт автомобилей (4.9.1.4)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Производственная деятельность (6.0)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Недропользование (6.1)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добычи полезных ископаемых, их переработки, изготовления вещей промышленным способом.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8B6" w:rsidRPr="001D341C" w:rsidRDefault="005008B6" w:rsidP="005922EB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Тяжелая промышленность (6.2)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 горно-обогатительной и горно-перерабатывающей, металлургической, машиностроительной промышленности, а также изготовления и ремонта продукции судостроения, авиастроения,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вагоностроения, машиностроения, станкостроения, а также другие подобные промышленные предприятия, для эксплуатации которых предусматривается установление охранных или санитарно-защитных зон, за исключением случаев, когда объект промышленности отнесен к иному виду разрешенного использования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Автомобилестроительная промышленность (6.2.1)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производства транспортных средств и оборудования, производства автомобилей, производства автомобильных кузовов, производства прицепов, полуприцепов и контейнеров, предназначенных для перевозки одним или несколькими видами транспорта, производства частей и принадлежностей автомобилей и их двигателей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14.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Легкая промышленность (6.3)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производства продукции легкой промышленности (производство текстильных изделий, производство одежды, производство кожи и изделий из кожи и иной продукции легкой промышленности)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промышленность(6.3.1) 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фармацевтического производства, в том числе объектов, в отношении которых предусматривается установление охранных или санитарно-защитных зон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Фарфоро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-фаянсовая промышленность (6.3.2)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фарфоро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-фаянсовой промышленности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промышленность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(6.3.3)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электронной промышленности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Ювелирная промышленность (6.3.4)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ювелирной промышленности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Нефтехимическая промышленность (6.5)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переработки углеводородного сырья, изготовления удобрений, полимеров, химической продукции бытового назначения и подобной продукции, а также другие подобные промышленные предприятия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Строительная промышленность (6.6)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или их частей и тому подобной продукции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Энергетика (6.7)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золоотвалов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, гидротехнических сооружений); 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13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кодом 3.1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Склад (6.9)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24.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Целлюлозно-бумажная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промышленность (6.11)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размещение объектов капитального строительства, предназначенных для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целлюлозно-бумажного производства, производства целлюлозы, древесной массы, бумаги, картона и изделий из них, издательской и полиграфической деятельности, тиражирования записанных носителей информации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25.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дорог (7.2.1)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средств; 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26.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Трубопроводный транспорт (7.5)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27.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Специальная деятельность (12.2)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размещение, хранение, захоронение, утилизация, накопление, обработка, обезвреживание отходов производства и потребления, медицинских отходов, биологических отходов, радиоактивных отходов, веществ, разрушающих озоновый слой, а также размещение объектов размещения отходов, захоронения, хранения, обезвреживания таких отходов (скотомогильников, мусоросжигательных и мусороперерабатывающих заводов, полигонов по захоронению и сортировке бытового мусора и отходов, мест сбора вещей для их вторичной переработки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1523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ПК-1 Зона производственно-коммунальная с предприятиями, сооружениями и иными объектами I-II-III-IV-V класса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вредности по санитарной классификации предприятий, сооружений и иных объектов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28.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29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  <w:t>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улиц, проспекта, бульвара, шоссе 5 м; проезда, переулка, тупика 3 м.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30.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31.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внутреннего правопорядка (8.3)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Росгвардии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спасательных служб, в которых существует военизированная служба; размещение объектов гражданской обороны, за исключением объектов гражданской обороны,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являющихся частями производственных зданий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32.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33.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предназначенных для охраны транспортных средств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34.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23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ПК-1 Зона производственно-коммунальная с предприятиями, сооружениями и иными объектами I-II-III-IV-V класса вредности по санитарной классификации предприятий, сооружений и иных объектов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35.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2, высота 6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36.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Складские площадки (6.9.1)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ПК-2 ЗОНА ПРОИЗВОДСТВЕННО-КОММУНАЛЬНАЯ С ПРЕДПРИЯТИЯМИ, СООРУЖЕНИЯМИ И ИНЫМИ ОБЪЕКТАМИ III-IV-V КЛАССА ВРЕДНОСТИ ПО САНИТАРНОЙ КЛАССИФИКАЦИИ ПРЕДПРИЯТИЙ, СООРУЖЕНИЙ И ИНЫХ ОБЪЕКТОВ</w:t>
      </w:r>
    </w:p>
    <w:p w:rsidR="005008B6" w:rsidRPr="001D341C" w:rsidRDefault="005008B6" w:rsidP="005008B6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Зона ПК-2 выделена для обеспечения правовых условий формирования коммунально-производственных предприятий, сооружений и иных объектов не выше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III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V–V класса вредности по санитарной классификации предприятий, сооружений и иных объектов. Допускаются некоторые коммерческие услуги, способствующие развитию производственной деятельности. Сочетание различных видов разрешенного использования в единой зоне возможно только при условии соблюдения нормативных санитарных требований, необходима организация санитарно-защитной зоны размером не больше 300 м.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зоны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производственно-коммунальной с предприятиями, сооружениями и иными объектами III-IV-V класса вредности по санитарной классификации предприятий, сооружений и иных объектов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приведены в таблице 12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0"/>
          <w:szCs w:val="20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12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  <w:u w:val="single"/>
        </w:rPr>
      </w:pPr>
    </w:p>
    <w:tbl>
      <w:tblPr>
        <w:tblW w:w="15230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8"/>
        <w:gridCol w:w="1984"/>
        <w:gridCol w:w="3233"/>
        <w:gridCol w:w="1587"/>
        <w:gridCol w:w="1729"/>
        <w:gridCol w:w="2126"/>
        <w:gridCol w:w="2173"/>
        <w:gridCol w:w="1910"/>
      </w:tblGrid>
      <w:tr w:rsidR="005008B6" w:rsidRPr="001D341C" w:rsidTr="005922EB">
        <w:tc>
          <w:tcPr>
            <w:tcW w:w="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Наименование вида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2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Характеристика вида разрешенного использования</w:t>
            </w:r>
          </w:p>
        </w:tc>
        <w:tc>
          <w:tcPr>
            <w:tcW w:w="95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2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2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Основные виды разрешенного использования территориальной зоны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ПК-2 Зона производственно-коммунальная с предприятиями, сооружениями и иными объектами III-IV-V класса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вредности по санитарной классификации предприятий, сооружений и иных объектов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размещение которых предусмотрено содержанием видов разрешенного использования с </w:t>
            </w:r>
            <w:hyperlink r:id="rId114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115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8, высота 40 м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Коммунальное обслуживание (3.1)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3.1.1 - 3.1.2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  <w:hyperlink r:id="rId116" w:history="1"/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Предоставление коммунальных услуг (3.1.1) 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сооружений, необходимых для сбора и плавки снега)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не подлежит установлению 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  <w:hyperlink r:id="rId117" w:history="1"/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Административные здания организаций, обеспечивающих предоставление коммунальных услуг (3.1.2)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18" w:history="1"/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услуг связи (3.2.3)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Проведение научных исследований (3.9.2)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предназначенных для проведения научных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изысканий, исследований и разработок (научно-исследовательские и проектные институты, научные центры, инновационные центры, государственные академии наук, опытно-конструкторские центры, в том числе отраслевые)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Проведение научных испытаний (3.9.3)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для проведения изысканий, испытаний опытных промышленных образцов, для размещения организаций, осуществляющих научные изыскания, исследования и разработки, научные и селекционные работы, ведение сельского и лесного хозяйства для получения ценных с научной точки зрения образцов растительного и животного мира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Приют для животных (3.10.2)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оказания ветеринарных услуг в стационаре;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размещение объектов капитального строительства, предназначенных для содержания, разведения животных, не являющихся сельскохозяйственными, под надзором человека, оказания услуг по содержанию и лечению бездомных животных; размещение объектов капитального строительства, предназначенных для организации гостиниц для животных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Объекты дорожного сервиса (4.9.1)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</w:t>
            </w:r>
            <w:hyperlink r:id="rId119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кодами 4.9.1.1</w:t>
              </w:r>
            </w:hyperlink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- </w:t>
            </w:r>
            <w:hyperlink r:id="rId120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4.9.1.4</w:t>
              </w:r>
            </w:hyperlink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Заправка транспортных средств (4.9.1.1)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12.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Обеспечение дорожного отдыха (4.9.1.2)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Автомобильные мойки (4.9.1.3)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Ремонт автомобилей (4.9.1.4)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  <w:t>Производственная деятельность (6.0)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16.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Легкая промышленность (6.3)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производства продукции легкой промышленности (производство текстильных изделий, производство одежды, производство кожи и изделий из кожи и иной продукции легкой промышленности)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промышленность(6.3.1) 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фармацевтического производства, в том числе объектов, в отношении которых предусматривается установление охранных или санитарно-защитных зон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Фарфоро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-фаянсовая промышленность (6.3.2)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фарфоро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-фаянсовой промышленности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промышленность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(6.3.3)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электронной промышленности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Ювелирная промышленность (6.3.4)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ювелирной промышленности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Пищевая промышленность (6.4)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пищевой промышленности, по переработке сельскохозяйственной продукции способом, приводящим к их переработке в иную продукцию (консервирование, копчение, хлебопечение), в том числе для производства напитков, алкогольных напитков и табачных изделий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Нефтехимическая промышленность (6.5)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предназначенных для переработки углеводородного сырья, изготовления удобрений, полимеров, химической продукции бытового назначения и подобной продукции, а также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другие подобные промышленные предприятия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Строительная промышленность (6.6)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Энергетика (6.7)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золоотвалов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, гидротехнических сооружений); размещение объектов электросетевого хозяйства, за исключением объектов энергетики, размещение которых предусмотрено содержанием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вида разрешенного использования с </w:t>
            </w:r>
            <w:hyperlink r:id="rId121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кодом 3.1</w:t>
              </w:r>
            </w:hyperlink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25.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26.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Склад (6.9)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27.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Целлюлозно-бумажная промышленность (6.11)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целлюлозно-бумажного производства, производства целлюлозы, древесной массы, бумаги, картона и изделий из них, издательской и полиграфической деятельности, тиражирования записанных носителей информации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28.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Научно-производственная деятельность (6.12)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технологических, промышленных, агропромышленных парков, бизнес-инкубаторов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29.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дорог (7.2.1)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автомобильных дорог за пределами населенных пунктов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технически связанных с ними сооружений,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средств; 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30.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Трубопроводный транспорт (7.5)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обороны и безопасности (8.0)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необходимых для подготовки и поддержания в боевой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готовности Вооруженных Сил Российской Федерации, других войск, воинских формирований и органов управлений ими (размещение военных организаций, внутренних войск, учреждений и других объектов, дислокация войск и сил флота), проведение воинских учений и других мероприятий, направленных на обеспечение боевой готовности воинских частей; размещение зданий военных училищ, военных институтов, военных университетов, военных академий; размещение объектов, обеспечивающих осуществление таможенной деятельности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32.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вооруженных сил (8.1)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хранения запасов материальных ценностей в государственном и мобилизационном резервах (хранилища, склады и другие объекты)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2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ПК-2 Зона производственно-коммунальная с предприятиями, сооружениями и иными объектами III-IV-V класса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вредности по санитарной классификации предприятий, сооружений и иных объектов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33.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Общественное питание (4.6)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35.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36.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Земельные участки (территории) общего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пользования (12.0)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земельные участки общего пользования. Содержание данного вида разрешенного использования включает 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себя содержание видов разрешенного использования с кодами 12.0.1 - 12.0.2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37.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38.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декоративных, технических, планировочных, конструктивных устройств, элементов озеленения,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2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ПК-2 Зона производственно-коммунальная с предприятиями, сооружениями и иными объектами III-IV-V класса вредности по санитарной классификации предприятий, сооружений и иных объектов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39.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гаражей для собственных нужд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(2.7.2)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2, высота 6 м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подлежат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40.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2, высота 6 м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Складские площадки (6.9.1)</w:t>
            </w:r>
          </w:p>
        </w:tc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ПК-3 ЗОНА ПРОИЗВОДСТВЕННО-КОММУНАЛЬНАЯ С ПРЕДПРИЯТИЯМИ, СООРУЖЕНИЯМИ И ИНЫМИ ОБЪЕКТАМИ V КЛАССА ВРЕДНОСТИ ПО САНИТАРНОЙ КЛАССИФИКАЦИИ ПРЕДПРИЯТИЙ, СООРУЖЕНИЙ И ИНЫХ ОБЪЕКТОВ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Зона производственно-коммунальная ПК-3 с предприятиями, сооружениями и иными объектами V класса вредности по </w:t>
      </w:r>
      <w:hyperlink r:id="rId122" w:history="1">
        <w:r w:rsidRPr="001D341C">
          <w:rPr>
            <w:rFonts w:ascii="Times New Roman" w:hAnsi="Times New Roman" w:cs="Times New Roman"/>
            <w:color w:val="000000" w:themeColor="text1"/>
            <w:sz w:val="28"/>
            <w:szCs w:val="28"/>
          </w:rPr>
          <w:t>санитарной классификации</w:t>
        </w:r>
      </w:hyperlink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предприятий, сооружений и иных объектов выделена для обеспечения правовых условий использования земельных участков и объектов капитального строительства, деятельность которых связана с шумом, загрязнениями, интенсивным движением транспорта, для которых необходима организация санитарно-защитной зоны размером соответственно 50 м.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зоны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производственно-коммунальной с предприятиями, сооружениями и иными объектами V класса вредности по санитарной классификации предприятий, сооружений и иных объектов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приведены в таблице 13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13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0"/>
          <w:szCs w:val="20"/>
          <w:lang w:eastAsia="en-US"/>
        </w:rPr>
      </w:pPr>
    </w:p>
    <w:tbl>
      <w:tblPr>
        <w:tblW w:w="15387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985"/>
        <w:gridCol w:w="3516"/>
        <w:gridCol w:w="1587"/>
        <w:gridCol w:w="1701"/>
        <w:gridCol w:w="1984"/>
        <w:gridCol w:w="1985"/>
        <w:gridCol w:w="1984"/>
        <w:gridCol w:w="6"/>
        <w:gridCol w:w="10"/>
      </w:tblGrid>
      <w:tr w:rsidR="005008B6" w:rsidRPr="001D341C" w:rsidTr="005922EB">
        <w:trPr>
          <w:gridAfter w:val="1"/>
          <w:wAfter w:w="10" w:type="dxa"/>
        </w:trPr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№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п/п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Наименование вида 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5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Характеристика вида разрешенного использования</w:t>
            </w:r>
          </w:p>
        </w:tc>
        <w:tc>
          <w:tcPr>
            <w:tcW w:w="92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38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ПК-3 Зона производственно-коммунальная с предприятиями, сооружениями и иными объектами V класса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вредности по санитарной классификации предприятий, сооружений и иных объектов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исключением гаражей, размещение которых предусмотрено содержанием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видов разрешенного использования с </w:t>
            </w:r>
            <w:hyperlink r:id="rId123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124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– 8, высота 40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гаражей для собственных нужд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(2.7.2)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spacing w:after="0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2, высота 6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Коммунальное обслуживание (3.1)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3.1.1 - 3.1.2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25" w:history="1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26" w:history="1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Административные здания организаций,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  <w:t xml:space="preserve">обеспечивающих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27" w:history="1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услуг связи (3.2.3)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парикмахерские, прачечные, химчистки, похоронные бюро)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Приют для животных (3.10.2)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оказания ветеринарных услуг в стационаре;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содержания, разведения животных, не являющихся сельскохозяйственными, под надзором человека, оказания услуг по содержанию и лечению бездомных животных;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организации гостиниц для животных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Объекты дорожного сервиса (4.9.1)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</w:t>
            </w:r>
            <w:hyperlink r:id="rId128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кодами 4.9.1.1</w:t>
              </w:r>
            </w:hyperlink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- </w:t>
            </w:r>
            <w:hyperlink r:id="rId129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4.9.1.4</w:t>
              </w:r>
            </w:hyperlink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10.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Заправка транспортных средств (4.9.1.1)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Обеспечение дорожного отдыха (4.9.1.2)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Автомобильные мойки (4.9.1.3)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Ремонт автомобилей (4.9.1.4)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14.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занятий спортом в помещениях (5.1.2)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3 м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Площадки для занятий спортом (5.1.3)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Оборудованные площадки для занятий спортом (5.1.4)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Производственная деятельность (6.0)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Легкая промышленность (6.3)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легкой промышленности (производство текстильных изделий, </w:t>
            </w:r>
            <w:r w:rsidRPr="001D3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производство одежды, производство кожи и изделий из кожи и иной продукции легкой промышленности)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промышленность(6.3.1) 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фармацевтического производства, в том числе объектов, в отношении которых предусматривается установление охранных или санитарно-защитных зон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20.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Фарфоро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-фаянсовая промышленность (6.3.2)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фарфоро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-фаянсовой промышленности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промышленность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(6.3.3)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электронной промышленности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Ювелирная промышленность (6.3.4)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предназначенных для производства продукции ювелирной промышленности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23.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Пищевая промышленность (6.4)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пищевой промышленности, по переработке сельскохозяйственной продукции способом, приводящим к их переработке в иную продукцию (консервирование, копчение, хлебопечение), в том числе для производства напитков, алкогольных напитков и табачных изделий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24.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Строительная промышленность (6.6)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25.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Энергетика (6.7)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гидроэнергетики, тепловых станций и других электростанций, размещение обслуживающих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вспомогательных для электростанций сооружений (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золоотвалов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, гидротехнических сооружений); 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30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кодом 3.1</w:t>
              </w:r>
            </w:hyperlink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26.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27.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Склад (6.9)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сооружений, имеющих назначение по временному хранению,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28.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Целлюлозно-бумажная промышленность (6.11)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целлюлозно-бумажного производства, производства целлюлозы, древесной массы, бумаги, картона и изделий из них, издательской и полиграфической деятельности, тиражирования записанных носителей информации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29.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Автомобильный транспорт (7.2)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автомобильного транспорта. Содержание данного вида разрешенного использования включает в себя содержание видов разрешенного использования с кодами 7.2.1 - 7.2.3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30.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дорог (7.2.1)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средств; 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31.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Обслуживание перевозок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пассажиров (7.2.2)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размещение зданий и сооружений, предназначенных для обслуживания пассажиров,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за исключением объектов капитального строительства, размещение которых предусмотрено содержанием вида разрешенного использования с кодом 7.6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32.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Стоянки транспорта общего пользования (7.2.3)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33.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Трубопроводный транспорт (7.5)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34.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Обеспечение внутреннего правопорядка (8.3)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Росгвардии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спасательных служб, в которых существует военизированная служба; размещение объектов гражданской обороны, за исключением объектов гражданской обороны,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являющихся частями производственных зданий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38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ПК-3 Зона производственно-коммунальная с предприятиями, сооружениями и иными объектами V класса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вредности по санитарной классификации предприятий, сооружений и иных объектов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35.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36.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37.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38.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39.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38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ПК-3 Зона производственно-коммунальная с предприятиями, сооружениями и иными объектами V класса вредности по санитарной классификации предприятий, сооружений и иных объектов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40.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2, высота 6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Минимальный процент застройки – 10 %</w:t>
            </w:r>
          </w:p>
        </w:tc>
      </w:tr>
      <w:tr w:rsidR="005008B6" w:rsidRPr="001D341C" w:rsidTr="005922EB">
        <w:trPr>
          <w:gridAfter w:val="2"/>
          <w:wAfter w:w="1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41.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Складские площадки (6.9.1)</w:t>
            </w:r>
          </w:p>
        </w:tc>
        <w:tc>
          <w:tcPr>
            <w:tcW w:w="3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ИТ ЗОНА ИНЖЕНЕРНОЙ И ТРАНСПОРТНОЙ ИНФРАСТРУКТУР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Зона инженерной и транспортной инфраструктур ИТ выделена для обеспечения правовых условий использования земельных участков и объектов капитального строительства инженерной и транспортной инфраструктур, в том числе сооружений и коммуникаций железнодорожного транспорта.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зоны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инженерной и транспортной инфраструктур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приведены в таблице 14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>Таблица 14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0"/>
          <w:szCs w:val="20"/>
          <w:lang w:eastAsia="en-US"/>
        </w:rPr>
      </w:pPr>
    </w:p>
    <w:tbl>
      <w:tblPr>
        <w:tblW w:w="15263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843"/>
        <w:gridCol w:w="3800"/>
        <w:gridCol w:w="567"/>
        <w:gridCol w:w="709"/>
        <w:gridCol w:w="992"/>
        <w:gridCol w:w="850"/>
        <w:gridCol w:w="851"/>
        <w:gridCol w:w="850"/>
        <w:gridCol w:w="851"/>
        <w:gridCol w:w="1587"/>
        <w:gridCol w:w="1722"/>
        <w:gridCol w:w="6"/>
        <w:gridCol w:w="6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Наименование вида 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Характеристика вида разрешенного использования</w:t>
            </w:r>
          </w:p>
        </w:tc>
        <w:tc>
          <w:tcPr>
            <w:tcW w:w="8991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263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/>
              <w:ind w:firstLine="709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 Зона инженерной и транспортной инфраструктур»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Хранение автотранспорта (2.7.1)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машино</w:t>
            </w:r>
            <w:proofErr w:type="spellEnd"/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-места, за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исключением гаражей, размещение которых предусмотрено содержанием видов разрешенного использования с </w:t>
            </w:r>
            <w:hyperlink r:id="rId131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2.7.2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hyperlink r:id="rId132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</w:t>
              </w:r>
            </w:hyperlink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количество этажей 2,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высота 6 м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Коммунальное обслуживание (3.1)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3.1.1 - 3.1.2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33" w:history="1"/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Предоставление коммунальных услуг (3.1.1) 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Административные здания организаций,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  <w:t xml:space="preserve">обеспечивающих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pacing w:val="-6"/>
                <w:sz w:val="24"/>
                <w:szCs w:val="24"/>
                <w:lang w:eastAsia="en-US"/>
              </w:rPr>
              <w:lastRenderedPageBreak/>
              <w:t>предоставление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коммунальных услуг (3.1.2)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Оказание услуг связи (3.2.3)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Объекты дорожного сервиса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(4.9.1)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</w:t>
            </w:r>
            <w:hyperlink w:anchor="P390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кодами 4.9.1.1</w:t>
              </w:r>
            </w:hyperlink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- </w:t>
            </w:r>
            <w:hyperlink w:anchor="P402" w:history="1">
              <w:r w:rsidRPr="001D341C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4.9.1.4</w:t>
              </w:r>
            </w:hyperlink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Заправка транспортных средств (4.9.1.1)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Обеспечение дорожного отдыха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(4.9.1.2)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  <w:trHeight w:val="969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Автомобильные мойки (4.9.1.3)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10.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Ремонт автомобилей (4.9.1.4)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Железнодорожный транспорт (7.1)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железнодорожного транспорта. Содержание данного вида разрешенного использования включает в себя содержание видов разрешенного использования с кодами 7.1.1 - 7.1.2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Железнодорожные пути (7.1.1)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железнодорожных путей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Обслуживание железнодорожн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ых перевозок (7.1.2)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размещение зданий и сооружений, в том числе железнодорожных вокзалов и станций, а также устройств и объектов,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необходимых для эксплуатации, содержания, строительства, реконструкции, ремонта наземных и подземных зданий, сооружений, устройств и других объектов железнодорожного транспорта; размещение погрузочно-разгрузочных площадок, прирельсовых складов (за исключением складов горюче-смазочных материалов и автозаправочных станций любых типов, а также складов, предназначенных для хранения опасных веществ и материалов, не предназначенных непосредственно для обеспечения железнодорожных перевозок) и иных объектов при условии соблюдения требований безопасности движения, установленных федеральными законами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Автомобильный транспорт (7.2)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 автомобильного транспорта. Содержание данного вида разрешенного использования включает в себя содержание видов разрешенного использования с кодами 7.2.1 - 7.2.3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автомобильных дорог (7.2.1)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средств в границах городских улиц и дорог, за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средств; 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Обслуживание перевозок пассажиров (7.2.2)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зданий и сооружений, предназначенных для обслуживания пассажиров, за исключением объектов капитального строительства, размещение которых предусмотрено содержанием вида разрешенного использования с кодом 7.6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Стоянки транспорта общего пользования (7.2.3)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6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Трубопроводный транспорт (7.5)</w:t>
            </w:r>
          </w:p>
        </w:tc>
        <w:tc>
          <w:tcPr>
            <w:tcW w:w="43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263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 Зона инженерной и транспортной инфраструктур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rPr>
          <w:gridAfter w:val="2"/>
          <w:wAfter w:w="12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20.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(4.9.2)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мототранспортных</w:t>
            </w:r>
            <w:proofErr w:type="spellEnd"/>
            <w:r w:rsidRPr="001D341C">
              <w:rPr>
                <w:rFonts w:ascii="Times New Roman" w:hAnsi="Times New Roman" w:cs="Times New Roman"/>
                <w:sz w:val="24"/>
                <w:szCs w:val="24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4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2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Склад (6.9)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не подлежит установлению 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4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2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Земельные участки (территории) общего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пользования (12.0)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земельные участки общего пользования. Содержание данного вида разрешенного использования включает в себя содержание видов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разрешенного использования с кодами 12.0.1 - 12.0.2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4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2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4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2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территории, общественных туалетов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4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263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Вспомогательные виды разрешенного использования земельных участков,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 Зона инженерной и транспортной инфраструктур»</w:t>
            </w:r>
          </w:p>
        </w:tc>
      </w:tr>
      <w:tr w:rsidR="005008B6" w:rsidRPr="001D341C" w:rsidTr="005922EB">
        <w:trPr>
          <w:gridAfter w:val="2"/>
          <w:wAfter w:w="12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Служебные гаражи (4.9)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количество этажей 2, </w:t>
            </w: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высота 6 м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4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2"/>
          <w:wAfter w:w="12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Складские площадки (6.9.1)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4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ЗОНЫ СЕЛЬСКОХОЗЯЙСТВЕННОГО ИСПОЛЬЗОВАНИЯ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СО ЗОНА ВЕДЕНИЯ САДОВОДСТВА И ОГОРОДНИЧЕСТВА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Зона ведения садоводства и огородничества СО 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предназначена для ведения садоводства, огородничества, для строительства сооружений как сезонного, так и круглогодичного использования.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 xml:space="preserve">Виды разрешенного использования земельных участков и объектов капитального строительства зоны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ведения садоводства и огородничества 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приведены в таблице 15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15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15377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843"/>
        <w:gridCol w:w="3402"/>
        <w:gridCol w:w="1701"/>
        <w:gridCol w:w="292"/>
        <w:gridCol w:w="1692"/>
        <w:gridCol w:w="9"/>
        <w:gridCol w:w="1833"/>
        <w:gridCol w:w="9"/>
        <w:gridCol w:w="250"/>
        <w:gridCol w:w="1726"/>
        <w:gridCol w:w="9"/>
        <w:gridCol w:w="1973"/>
        <w:gridCol w:w="9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Наименование вида 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Характеристика вида разрешенного использования</w:t>
            </w:r>
          </w:p>
        </w:tc>
        <w:tc>
          <w:tcPr>
            <w:tcW w:w="950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rPr>
          <w:gridAfter w:val="1"/>
          <w:wAfter w:w="9" w:type="dxa"/>
        </w:trPr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377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 Зона ведения садоводства и огородничества»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34" w:history="1"/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Деловое управление (4.1)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1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Ведение огородничества (13.1)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осуществление отдыха и (или) выращивания гражданами для собственных нужд сельскохозяйственных культур; размещение хозяйственных построек, не являющихся объектами недвижимости, предназначенных для хранения инвентаря и урожая сельскохозяйственных культур</w:t>
            </w:r>
          </w:p>
        </w:tc>
        <w:tc>
          <w:tcPr>
            <w:tcW w:w="1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Количество этажей – 1, высота 3 м.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200 кв. м, максимальная площадь земельного участка 1000 кв. м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 м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Ведение садоводства (13.2)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Осуществление отдыха и (или) выращивания гражданами для собственных нужд сельскохозяйственных культур; размещение для собственных нужд садового дома, жилого дома, указанного в описании вида разрешенного использования с </w:t>
            </w:r>
            <w:hyperlink r:id="rId135" w:history="1">
              <w:r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кодом 2.1</w:t>
              </w:r>
            </w:hyperlink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, хозяйственных построек и гаражей для собственных нужд</w:t>
            </w:r>
          </w:p>
        </w:tc>
        <w:tc>
          <w:tcPr>
            <w:tcW w:w="1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Для садового дома, жилого дома количество этажей – 4, этажность - 3, высота 20 м, хозяйственных построек и гаражей – количество этажей – 1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минимальная площадь земельного участка 200 кв. м, максимальная площадь земельного участка 1500 кв. м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Расстояние до индивидуальных гаражей и иных вспомогательных сооружений от границ земельного участка 1 м</w:t>
            </w:r>
          </w:p>
        </w:tc>
      </w:tr>
      <w:tr w:rsidR="005008B6" w:rsidRPr="001D341C" w:rsidTr="005922EB">
        <w:tc>
          <w:tcPr>
            <w:tcW w:w="15377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 Зона ведения садоводства и огородничества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rPr>
          <w:gridAfter w:val="1"/>
          <w:wAfter w:w="9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21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36" w:history="1"/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9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6.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Водные объекты (11.0)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ледники, снежники, ручьи, реки, озера, болота, территориальные моря и другие поверхностные водные объекты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- </w:t>
            </w:r>
          </w:p>
        </w:tc>
      </w:tr>
      <w:tr w:rsidR="005008B6" w:rsidRPr="001D341C" w:rsidTr="005922EB">
        <w:trPr>
          <w:gridAfter w:val="1"/>
          <w:wAfter w:w="9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326CEE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hyperlink r:id="rId137" w:history="1">
              <w:r w:rsidR="005008B6"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-</w:t>
              </w:r>
            </w:hyperlink>
          </w:p>
        </w:tc>
      </w:tr>
      <w:tr w:rsidR="005008B6" w:rsidRPr="001D341C" w:rsidTr="005922EB">
        <w:trPr>
          <w:gridAfter w:val="1"/>
          <w:wAfter w:w="9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326CEE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hyperlink r:id="rId138" w:history="1">
              <w:r w:rsidR="005008B6"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-</w:t>
              </w:r>
            </w:hyperlink>
          </w:p>
        </w:tc>
      </w:tr>
      <w:tr w:rsidR="005008B6" w:rsidRPr="001D341C" w:rsidTr="005922EB">
        <w:trPr>
          <w:gridAfter w:val="1"/>
          <w:wAfter w:w="9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326CEE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hyperlink r:id="rId139" w:history="1">
              <w:r w:rsidR="005008B6" w:rsidRPr="001D341C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lang w:eastAsia="en-US"/>
                </w:rPr>
                <w:t>-</w:t>
              </w:r>
            </w:hyperlink>
          </w:p>
        </w:tc>
      </w:tr>
      <w:tr w:rsidR="005008B6" w:rsidRPr="001D341C" w:rsidTr="005922EB">
        <w:trPr>
          <w:gridAfter w:val="1"/>
          <w:wAfter w:w="9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Земельные участки общего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назначения (13.0)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земельные участки, являющиеся имуществом общего пользования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предназначенные для общего использования правообладателями земельных участков, расположенных в границах территории ведения гражданами садоводства или огородничества для собственных нужд, и (или) для размещения объектов капитального строительства, относящихся к имуществу общего пользования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21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ЗОНЫ СПЕЦИАЛЬНОГО НАЗНАЧЕНИЯ</w:t>
      </w:r>
    </w:p>
    <w:p w:rsidR="005008B6" w:rsidRPr="001D341C" w:rsidRDefault="005008B6" w:rsidP="005008B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СН-1 ЗОНА КЛАДБИЩ</w:t>
      </w:r>
    </w:p>
    <w:p w:rsidR="005008B6" w:rsidRPr="001D341C" w:rsidRDefault="005008B6" w:rsidP="005008B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Зона СН-1 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предназначена для обеспечения правовых условий по осуществлению деятельности по погребению.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Правовой режим земельных участков, расположенных в данной зоне, определяется в соответствии с законодательством Российской Федерации в области погребения.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зоны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кладбищ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приведены в таблице 16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16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tbl>
      <w:tblPr>
        <w:tblW w:w="15351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843"/>
        <w:gridCol w:w="3942"/>
        <w:gridCol w:w="1701"/>
        <w:gridCol w:w="1701"/>
        <w:gridCol w:w="1701"/>
        <w:gridCol w:w="1843"/>
        <w:gridCol w:w="1984"/>
        <w:gridCol w:w="7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Наименование вида разрешенного использования земельного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9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Характеристика вида разрешенного использования</w:t>
            </w:r>
          </w:p>
        </w:tc>
        <w:tc>
          <w:tcPr>
            <w:tcW w:w="893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rPr>
          <w:gridAfter w:val="1"/>
          <w:wAfter w:w="7" w:type="dxa"/>
        </w:trPr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9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Предельное количество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этажей или предельная высота зданий, строений, сооружений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Предельные (минимальные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 (или) максимальные) размеры земельных участков, в том числе их площадь,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 xml:space="preserve">Максимальный процент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застройки в границах земельного участка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Минимальные отступы от 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Иные предельные параметры</w:t>
            </w:r>
          </w:p>
        </w:tc>
      </w:tr>
      <w:tr w:rsidR="005008B6" w:rsidRPr="001D341C" w:rsidTr="005922EB">
        <w:tc>
          <w:tcPr>
            <w:tcW w:w="153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СН-1 Зона кладбищ»</w:t>
            </w:r>
          </w:p>
        </w:tc>
      </w:tr>
      <w:tr w:rsidR="005008B6" w:rsidRPr="001D341C" w:rsidTr="005922EB">
        <w:trPr>
          <w:gridAfter w:val="1"/>
          <w:wAfter w:w="7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3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40" w:history="1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7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Бытовое обслуживание (3.3)</w:t>
            </w:r>
          </w:p>
        </w:tc>
        <w:tc>
          <w:tcPr>
            <w:tcW w:w="3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sz w:val="24"/>
                <w:szCs w:val="24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7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Ритуальная деятельность (12.1)</w:t>
            </w:r>
          </w:p>
        </w:tc>
        <w:tc>
          <w:tcPr>
            <w:tcW w:w="3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кладбищ, крематориев и мест захоронения; размещение соответствующих культовых сооружений; осуществление деятельности по производству продукции ритуально-обрядового назначения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3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СН-1 Зона кладбищ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rPr>
          <w:gridAfter w:val="1"/>
          <w:wAfter w:w="7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Магазины (4.4)</w:t>
            </w:r>
          </w:p>
        </w:tc>
        <w:tc>
          <w:tcPr>
            <w:tcW w:w="3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7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41" w:history="1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7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3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7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сооружений, предназначенных для охраны транспортных средств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rPr>
          <w:gridAfter w:val="1"/>
          <w:wAfter w:w="7" w:type="dxa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СН-2 ЗОНА ОБЪЕКТОВ ВОДОСНАБЖЕНИЯ И КАНАЛИЗАЦИИ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Зона СН-2 выделена для обеспечения правовых условий использования земельных участков и объектов капитального строительства, предназначенных для организации производственного процесса работы объектов водоснабжения и канализации.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Виды разрешенного использования земельных участков и объектов капитального строительства зоны </w:t>
      </w:r>
      <w:r w:rsidRPr="001D341C">
        <w:rPr>
          <w:rFonts w:ascii="Times New Roman" w:hAnsi="Times New Roman" w:cs="Times New Roman"/>
          <w:color w:val="000000" w:themeColor="text1"/>
          <w:sz w:val="28"/>
          <w:szCs w:val="28"/>
        </w:rPr>
        <w:t>объектов водоснабжения и канализации</w:t>
      </w: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приведены в таблице 17 настоящих Правил.</w:t>
      </w: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5008B6" w:rsidRPr="001D341C" w:rsidRDefault="005008B6" w:rsidP="005008B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1D341C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Таблица 17</w:t>
      </w:r>
    </w:p>
    <w:p w:rsidR="005008B6" w:rsidRPr="001D341C" w:rsidRDefault="005008B6" w:rsidP="005008B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tbl>
      <w:tblPr>
        <w:tblW w:w="15230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1701"/>
        <w:gridCol w:w="3800"/>
        <w:gridCol w:w="1984"/>
        <w:gridCol w:w="1729"/>
        <w:gridCol w:w="1842"/>
        <w:gridCol w:w="1701"/>
        <w:gridCol w:w="1844"/>
      </w:tblGrid>
      <w:tr w:rsidR="005008B6" w:rsidRPr="001D341C" w:rsidTr="005922EB"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Наименование вида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разрешенного использования земельного участка (код (числовое обозначение) вида разрешенного использования земельного участка)</w:t>
            </w:r>
          </w:p>
        </w:tc>
        <w:tc>
          <w:tcPr>
            <w:tcW w:w="3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Характеристика вида разрешенного использования</w:t>
            </w:r>
          </w:p>
        </w:tc>
        <w:tc>
          <w:tcPr>
            <w:tcW w:w="91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      </w:r>
          </w:p>
        </w:tc>
      </w:tr>
      <w:tr w:rsidR="005008B6" w:rsidRPr="001D341C" w:rsidTr="005922EB"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3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Предельные (минимальные и (или) максимальные) размеры земельных участков, в том числе их площадь, кв. м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Максимальный процент застройки в границах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Иные предельные параметры</w:t>
            </w:r>
          </w:p>
        </w:tc>
      </w:tr>
      <w:tr w:rsidR="005008B6" w:rsidRPr="001D341C" w:rsidTr="005922EB">
        <w:tc>
          <w:tcPr>
            <w:tcW w:w="152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Основные виды разрешенного использования 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СН-2 Зона объектов водоснабжения и канализации»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Предоставление коммунальных услуг (3.1.1)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42" w:history="1"/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Трубопроводный транспорт (7.5)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152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Условно разрешенные виды разрешенного использования земельных участков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территориальной зоны «</w:t>
            </w:r>
            <w:r w:rsidRPr="001D34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СН-2 Зона объектов водоснабжения и канализации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»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Связь (6.8)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кодами 3.1.1, 3.2.3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3 м</w:t>
            </w:r>
            <w:hyperlink r:id="rId143" w:history="1"/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t>-</w:t>
            </w:r>
            <w:hyperlink r:id="rId144" w:history="1"/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(территории) общего пользования (12.0)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1D341C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Улично-дорожная сеть (12.0.1)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велотранспортной</w:t>
            </w:r>
            <w:proofErr w:type="spellEnd"/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 и инженерной инфраструктуры; 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  <w:tr w:rsidR="005008B6" w:rsidRPr="000216B4" w:rsidTr="005922EB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Благоустройство территории (12.0.2)</w:t>
            </w:r>
          </w:p>
        </w:tc>
        <w:tc>
          <w:tcPr>
            <w:tcW w:w="3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</w:t>
            </w: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lastRenderedPageBreak/>
              <w:t>не подлежит установлению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подлежит установлению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1D341C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не подлежат установлению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8B6" w:rsidRPr="000216B4" w:rsidRDefault="005008B6" w:rsidP="005922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</w:pPr>
            <w:r w:rsidRPr="001D341C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lang w:eastAsia="en-US"/>
              </w:rPr>
              <w:t>-</w:t>
            </w:r>
          </w:p>
        </w:tc>
      </w:tr>
    </w:tbl>
    <w:p w:rsidR="009A0CED" w:rsidRDefault="009A0CED" w:rsidP="00367942"/>
    <w:p w:rsidR="00CA540F" w:rsidRDefault="00CA540F" w:rsidP="00367942"/>
    <w:p w:rsidR="00CA540F" w:rsidRPr="00CA540F" w:rsidRDefault="00CA540F" w:rsidP="00CA540F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Требования к архитектурно-градостроительному облику объекта капитального строительства</w:t>
      </w:r>
    </w:p>
    <w:p w:rsidR="00CA540F" w:rsidRPr="00CA540F" w:rsidRDefault="00CA540F" w:rsidP="00CA540F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1. Требования к цветовым характеристикам зданий, строений и сооружений</w:t>
      </w:r>
    </w:p>
    <w:p w:rsidR="00CA540F" w:rsidRDefault="00CA540F" w:rsidP="00CA54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1.1. Допустимые процентные соотношения и категории цветов</w:t>
      </w:r>
    </w:p>
    <w:p w:rsidR="00CA540F" w:rsidRPr="00CA540F" w:rsidRDefault="00CA540F" w:rsidP="00CA54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Устанавливаются индивидуально для разных групп видов разрешенного использования (далее – ВРИ). В схеме указано максимальное количество оттенков каждой категории в зависимости от группы ВРИ. Для группы 1 параметр регулируется для каждой блок-секции объекта.</w:t>
      </w:r>
    </w:p>
    <w:p w:rsidR="00CA540F" w:rsidRPr="00CA540F" w:rsidRDefault="00CA540F" w:rsidP="00CA540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Категории оттенков:</w:t>
      </w:r>
    </w:p>
    <w:tbl>
      <w:tblPr>
        <w:tblStyle w:val="a3"/>
        <w:tblW w:w="145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502"/>
        <w:gridCol w:w="77"/>
        <w:gridCol w:w="697"/>
        <w:gridCol w:w="709"/>
        <w:gridCol w:w="1275"/>
        <w:gridCol w:w="1560"/>
        <w:gridCol w:w="1275"/>
        <w:gridCol w:w="1701"/>
        <w:gridCol w:w="721"/>
        <w:gridCol w:w="697"/>
        <w:gridCol w:w="1843"/>
        <w:gridCol w:w="1275"/>
        <w:gridCol w:w="1560"/>
      </w:tblGrid>
      <w:tr w:rsidR="00CA540F" w:rsidRPr="00CA540F" w:rsidTr="00CA540F">
        <w:trPr>
          <w:gridAfter w:val="4"/>
          <w:wAfter w:w="5375" w:type="dxa"/>
        </w:trPr>
        <w:tc>
          <w:tcPr>
            <w:tcW w:w="704" w:type="dxa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gridSpan w:val="2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7" w:type="dxa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15A86BB" wp14:editId="08EF6CA8">
                  <wp:extent cx="219075" cy="2381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41" w:type="dxa"/>
            <w:gridSpan w:val="6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Основной оттенок</w:t>
            </w:r>
          </w:p>
        </w:tc>
      </w:tr>
      <w:tr w:rsidR="00CA540F" w:rsidRPr="00CA540F" w:rsidTr="00CA540F">
        <w:trPr>
          <w:gridAfter w:val="4"/>
          <w:wAfter w:w="5375" w:type="dxa"/>
        </w:trPr>
        <w:tc>
          <w:tcPr>
            <w:tcW w:w="704" w:type="dxa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9" w:type="dxa"/>
            <w:gridSpan w:val="2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4282FC3" wp14:editId="74BD4329">
                  <wp:extent cx="219075" cy="23812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" w:type="dxa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BC67308" wp14:editId="2737CC8E">
                  <wp:extent cx="219075" cy="23812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41" w:type="dxa"/>
            <w:gridSpan w:val="6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Дополнительный оттенок</w:t>
            </w:r>
          </w:p>
        </w:tc>
      </w:tr>
      <w:tr w:rsidR="00CA540F" w:rsidRPr="00CA540F" w:rsidTr="00CA540F">
        <w:trPr>
          <w:gridAfter w:val="4"/>
          <w:wAfter w:w="5375" w:type="dxa"/>
        </w:trPr>
        <w:tc>
          <w:tcPr>
            <w:tcW w:w="704" w:type="dxa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2AF247A" wp14:editId="34171B56">
                  <wp:extent cx="219075" cy="238125"/>
                  <wp:effectExtent l="0" t="0" r="9525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" w:type="dxa"/>
            <w:gridSpan w:val="2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58082DD" wp14:editId="5E294335">
                  <wp:extent cx="230588" cy="23812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12197" cy="3224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" w:type="dxa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0429E2" wp14:editId="6AC7B6F0">
                  <wp:extent cx="223520" cy="233680"/>
                  <wp:effectExtent l="0" t="0" r="508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41" w:type="dxa"/>
            <w:gridSpan w:val="6"/>
          </w:tcPr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Акцентный оттенок</w:t>
            </w: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40F" w:rsidRPr="00CA540F" w:rsidRDefault="00CA540F" w:rsidP="00CA540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540F" w:rsidRPr="00CA540F" w:rsidTr="00CA540F">
        <w:tc>
          <w:tcPr>
            <w:tcW w:w="2689" w:type="dxa"/>
            <w:gridSpan w:val="5"/>
          </w:tcPr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1</w:t>
            </w:r>
          </w:p>
          <w:p w:rsid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Многоквартирные жилые</w:t>
            </w:r>
          </w:p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gridSpan w:val="2"/>
          </w:tcPr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2</w:t>
            </w:r>
          </w:p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Социальные</w:t>
            </w:r>
          </w:p>
        </w:tc>
        <w:tc>
          <w:tcPr>
            <w:tcW w:w="2976" w:type="dxa"/>
            <w:gridSpan w:val="2"/>
          </w:tcPr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3</w:t>
            </w:r>
          </w:p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Общественные</w:t>
            </w:r>
          </w:p>
        </w:tc>
        <w:tc>
          <w:tcPr>
            <w:tcW w:w="3261" w:type="dxa"/>
            <w:gridSpan w:val="3"/>
          </w:tcPr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4</w:t>
            </w:r>
          </w:p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Индивидуальные жилые</w:t>
            </w:r>
          </w:p>
        </w:tc>
        <w:tc>
          <w:tcPr>
            <w:tcW w:w="2835" w:type="dxa"/>
            <w:gridSpan w:val="2"/>
          </w:tcPr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5</w:t>
            </w:r>
          </w:p>
          <w:p w:rsidR="00CA540F" w:rsidRPr="00CA540F" w:rsidRDefault="00CA540F" w:rsidP="003527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Обслуживающие</w:t>
            </w:r>
          </w:p>
        </w:tc>
      </w:tr>
      <w:tr w:rsidR="00CA540F" w:rsidRPr="00CA540F" w:rsidTr="00CA540F">
        <w:trPr>
          <w:trHeight w:val="1522"/>
        </w:trPr>
        <w:tc>
          <w:tcPr>
            <w:tcW w:w="1206" w:type="dxa"/>
            <w:gridSpan w:val="2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AC20E80" wp14:editId="51B2FAF9">
                  <wp:extent cx="627784" cy="1311966"/>
                  <wp:effectExtent l="0" t="0" r="1270" b="381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784" cy="13119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3" w:type="dxa"/>
            <w:gridSpan w:val="3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60% и более</w:t>
            </w:r>
          </w:p>
        </w:tc>
        <w:tc>
          <w:tcPr>
            <w:tcW w:w="1275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A52FE51" wp14:editId="3CF35DCA">
                  <wp:extent cx="572135" cy="1924216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104" cy="2025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50% и более</w:t>
            </w:r>
          </w:p>
        </w:tc>
        <w:tc>
          <w:tcPr>
            <w:tcW w:w="1275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61EB98" wp14:editId="4A97FE8F">
                  <wp:extent cx="627321" cy="1861185"/>
                  <wp:effectExtent l="0" t="0" r="1905" b="571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948" cy="1895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60% и более</w:t>
            </w:r>
          </w:p>
        </w:tc>
        <w:tc>
          <w:tcPr>
            <w:tcW w:w="1418" w:type="dxa"/>
            <w:gridSpan w:val="2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40D93B5" wp14:editId="57E865D6">
                  <wp:extent cx="619125" cy="1083945"/>
                  <wp:effectExtent l="0" t="0" r="0" b="381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1083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60% и более</w:t>
            </w:r>
          </w:p>
        </w:tc>
        <w:tc>
          <w:tcPr>
            <w:tcW w:w="1275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97AFD7" wp14:editId="1B419091">
                  <wp:extent cx="548640" cy="1084521"/>
                  <wp:effectExtent l="0" t="0" r="3810" b="190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563" cy="1114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60% и более</w:t>
            </w:r>
          </w:p>
        </w:tc>
      </w:tr>
      <w:tr w:rsidR="00CA540F" w:rsidRPr="00CA540F" w:rsidTr="00CA540F">
        <w:trPr>
          <w:trHeight w:val="593"/>
        </w:trPr>
        <w:tc>
          <w:tcPr>
            <w:tcW w:w="1206" w:type="dxa"/>
            <w:gridSpan w:val="2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483" w:type="dxa"/>
            <w:gridSpan w:val="3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560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30% и менее</w:t>
            </w: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gridSpan w:val="2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CA540F" w:rsidRPr="00CA540F" w:rsidTr="00CA540F">
        <w:trPr>
          <w:trHeight w:val="593"/>
        </w:trPr>
        <w:tc>
          <w:tcPr>
            <w:tcW w:w="1206" w:type="dxa"/>
            <w:gridSpan w:val="2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483" w:type="dxa"/>
            <w:gridSpan w:val="3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560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30% и менее</w:t>
            </w:r>
          </w:p>
        </w:tc>
        <w:tc>
          <w:tcPr>
            <w:tcW w:w="1418" w:type="dxa"/>
            <w:gridSpan w:val="2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D53CCC3" wp14:editId="52E3369F">
                  <wp:extent cx="619125" cy="485775"/>
                  <wp:effectExtent l="0" t="0" r="0" b="762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40% и менее</w:t>
            </w:r>
          </w:p>
        </w:tc>
        <w:tc>
          <w:tcPr>
            <w:tcW w:w="1275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B34D2C" wp14:editId="06A481E8">
                  <wp:extent cx="604299" cy="485775"/>
                  <wp:effectExtent l="0" t="0" r="571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765" cy="4949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40% и менее</w:t>
            </w:r>
          </w:p>
        </w:tc>
      </w:tr>
      <w:tr w:rsidR="00CA540F" w:rsidRPr="00CA540F" w:rsidTr="00CA540F">
        <w:trPr>
          <w:trHeight w:val="593"/>
        </w:trPr>
        <w:tc>
          <w:tcPr>
            <w:tcW w:w="1206" w:type="dxa"/>
            <w:gridSpan w:val="2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0184A90" wp14:editId="6EF179BC">
                  <wp:extent cx="628015" cy="485775"/>
                  <wp:effectExtent l="0" t="0" r="63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668" cy="4901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3" w:type="dxa"/>
            <w:gridSpan w:val="3"/>
            <w:vMerge w:val="restart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40% и менее</w:t>
            </w: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560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gridSpan w:val="2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CA540F" w:rsidRPr="00CA540F" w:rsidTr="00CA540F">
        <w:trPr>
          <w:trHeight w:val="664"/>
        </w:trPr>
        <w:tc>
          <w:tcPr>
            <w:tcW w:w="1206" w:type="dxa"/>
            <w:gridSpan w:val="2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483" w:type="dxa"/>
            <w:gridSpan w:val="3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560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</w:rPr>
            </w:pPr>
            <w:r w:rsidRPr="00CA540F">
              <w:rPr>
                <w:rFonts w:ascii="Times New Roman" w:hAnsi="Times New Roman" w:cs="Times New Roman"/>
                <w:noProof/>
              </w:rPr>
              <w:t>20% и менее</w:t>
            </w:r>
          </w:p>
        </w:tc>
        <w:tc>
          <w:tcPr>
            <w:tcW w:w="1275" w:type="dxa"/>
            <w:vMerge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A540F">
              <w:rPr>
                <w:rFonts w:ascii="Times New Roman" w:hAnsi="Times New Roman" w:cs="Times New Roman"/>
              </w:rPr>
              <w:t>10% и менее</w:t>
            </w:r>
          </w:p>
        </w:tc>
        <w:tc>
          <w:tcPr>
            <w:tcW w:w="1418" w:type="dxa"/>
            <w:gridSpan w:val="2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CA540F" w:rsidRPr="00CA540F" w:rsidRDefault="00CA540F" w:rsidP="0035279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CA540F" w:rsidRPr="00CA540F" w:rsidRDefault="00CA540F" w:rsidP="00CA54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CA54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CA54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CA54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Default="00CA540F" w:rsidP="00CA54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52795" w:rsidRPr="00CA540F" w:rsidRDefault="00352795" w:rsidP="00CA54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CA540F">
      <w:pPr>
        <w:jc w:val="center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Положительные примеры</w:t>
      </w:r>
    </w:p>
    <w:p w:rsidR="00CA540F" w:rsidRPr="00CA540F" w:rsidRDefault="00CA540F" w:rsidP="00CA540F">
      <w:pPr>
        <w:jc w:val="center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D81237" wp14:editId="3C3F97A1">
            <wp:extent cx="1791623" cy="2253684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21" cy="230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A54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A8D88C" wp14:editId="5E8863A0">
            <wp:extent cx="1683678" cy="225339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272" cy="2326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A54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62D934" wp14:editId="38335ED5">
            <wp:extent cx="1696428" cy="2253694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715" cy="2335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A54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C9DB09" wp14:editId="4BE4B0F3">
            <wp:extent cx="1676194" cy="2249608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298" cy="2332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A54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653B76" wp14:editId="09A6E7E6">
            <wp:extent cx="1684884" cy="2255004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613" cy="2356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540F" w:rsidRPr="00CA540F" w:rsidRDefault="00CA540F" w:rsidP="00CA540F">
      <w:pPr>
        <w:jc w:val="center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Виды разрешенного использования земельных участков в составе групп ВРИ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12"/>
        <w:gridCol w:w="2912"/>
        <w:gridCol w:w="2912"/>
        <w:gridCol w:w="2912"/>
        <w:gridCol w:w="2912"/>
      </w:tblGrid>
      <w:tr w:rsidR="00CA540F" w:rsidRPr="00CA540F" w:rsidTr="00CA540F"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1</w:t>
            </w:r>
          </w:p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Многоквартирные жилые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2</w:t>
            </w:r>
          </w:p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Социальные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3</w:t>
            </w:r>
          </w:p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Общественные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4</w:t>
            </w:r>
          </w:p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Индивидуальные жилые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Группа 5</w:t>
            </w:r>
          </w:p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Обслуживающие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Малоэтажная многоквартирная жилая застройка (2.1.1)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Оказание социальной помощи населению (3.2.2)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Общежития (3.2.4)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 (2.1)</w:t>
            </w:r>
          </w:p>
        </w:tc>
        <w:tc>
          <w:tcPr>
            <w:tcW w:w="2912" w:type="dxa"/>
          </w:tcPr>
          <w:p w:rsidR="00CA540F" w:rsidRPr="00CA540F" w:rsidRDefault="00CA540F" w:rsidP="00CA540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Хранение автотранспорта (2.7.1)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 xml:space="preserve">Блокированная </w:t>
            </w:r>
          </w:p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жилая застройка (2.3)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Здравоохранение (3.4)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Дошкольное, начальное и среднее общее образование (3.5.1)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Для ведения личного подсобного хозяйства (приусадебный земельный участок) (2.2)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Коммунальное обслуживание (3.1)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Среднеэтажная</w:t>
            </w:r>
            <w:proofErr w:type="spellEnd"/>
            <w:r w:rsidRPr="00CA540F">
              <w:rPr>
                <w:rFonts w:ascii="Times New Roman" w:hAnsi="Times New Roman" w:cs="Times New Roman"/>
                <w:sz w:val="28"/>
                <w:szCs w:val="28"/>
              </w:rPr>
              <w:t xml:space="preserve"> жилая застройка (2.5)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Амбулаторно-поликлиническое обслуживание (3.4.1)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Среднее и высшее профессиональное образование (3.5.2)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Предоставление коммунальных услуг (3.1.1)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Многоэтажная жилая застройка (высотная застройка) (2.6)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Стационарное медицинское обслуживание (3.4.2)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Объекты культурно-досуговой деятельности (3.6.1)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Административные здания организаций, обеспечивающих предоставление коммунальных услуг (3.1.2)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Медицинские организации особого назначения (3.4.3)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Осуществление религиозных обрядов (3.7.1)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Оказание услуг связи (3.2.3)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Государственное управление (3.8.1)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Религиозное управление и образование (3.7.2)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Бытовое обслуживание (3.3)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Обеспечение внутреннего правопорядка (8.3)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Деловое управление (4.1)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Объекты торговли (торговые центры, торгово-</w:t>
            </w:r>
            <w:r w:rsidRPr="00CA540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развлекательные центры (комплексы) (4.2)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Спорт (5.1)</w:t>
            </w: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Рынки (4.3)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Магазины (4.4)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Банковская и страховая деятельность (4.5)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Общественное питание (4.6)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Гостиничное обслуживание (4.7)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Развлекательные мероприятия (4.8.1)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Проведение азартных игр (4.8.2)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Выставочно</w:t>
            </w:r>
            <w:proofErr w:type="spellEnd"/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-ярмарочная деятельность (4.10)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Обеспечение спортивно-зрелищных мероприятий (5.1.1)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Обеспечение занятий спортом в помещениях (5.1.2)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Водный спорт</w:t>
            </w:r>
          </w:p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(5.1.5)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Авиационный спорт (5.1.6)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Спортивные базы (5.1.7)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Туристическое обслуживание (5.2.1)</w:t>
            </w:r>
          </w:p>
        </w:tc>
      </w:tr>
      <w:tr w:rsidR="00CA540F" w:rsidRPr="00CA540F" w:rsidTr="00CA540F"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sz w:val="28"/>
                <w:szCs w:val="28"/>
              </w:rPr>
              <w:t>Санаторная деятельность (9.2.1)</w:t>
            </w:r>
          </w:p>
        </w:tc>
      </w:tr>
    </w:tbl>
    <w:p w:rsidR="00CA540F" w:rsidRPr="00CA540F" w:rsidRDefault="00CA540F" w:rsidP="00CA540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1.2. Разрешенные оттенки </w:t>
      </w:r>
      <w:r w:rsidRPr="00CA540F">
        <w:rPr>
          <w:rFonts w:ascii="Times New Roman" w:hAnsi="Times New Roman" w:cs="Times New Roman"/>
          <w:sz w:val="28"/>
          <w:szCs w:val="28"/>
          <w:lang w:val="en-US"/>
        </w:rPr>
        <w:t>RAL</w:t>
      </w:r>
    </w:p>
    <w:p w:rsidR="00CA540F" w:rsidRPr="00CA540F" w:rsidRDefault="00CA540F" w:rsidP="0035279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Группа 1. МНОГОКВАРТИРНЫЕ ЖИЛЫЕ</w:t>
      </w:r>
    </w:p>
    <w:p w:rsidR="00CA540F" w:rsidRPr="00CA540F" w:rsidRDefault="00CA540F" w:rsidP="0035279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3" w:name="_Hlk142397871"/>
      <w:r w:rsidRPr="00CA540F">
        <w:rPr>
          <w:rFonts w:ascii="Times New Roman" w:hAnsi="Times New Roman" w:cs="Times New Roman"/>
          <w:sz w:val="28"/>
          <w:szCs w:val="28"/>
        </w:rPr>
        <w:t>Стены, цоколь, входные группы – основные для стен</w:t>
      </w:r>
    </w:p>
    <w:bookmarkEnd w:id="3"/>
    <w:p w:rsidR="00CA540F" w:rsidRPr="00CA540F" w:rsidRDefault="00CA540F" w:rsidP="00352795">
      <w:pPr>
        <w:spacing w:after="0"/>
        <w:ind w:left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631B27B6" wp14:editId="23CF640F">
            <wp:extent cx="9251950" cy="88201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Стены, цоколь, входные группы – дополнительные для стен</w:t>
      </w:r>
    </w:p>
    <w:p w:rsidR="00CA540F" w:rsidRPr="00CA540F" w:rsidRDefault="00CA540F" w:rsidP="00352795">
      <w:pPr>
        <w:pStyle w:val="ac"/>
        <w:spacing w:after="0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663E5F59" wp14:editId="01DCD99D">
            <wp:extent cx="9311327" cy="11404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7711" cy="114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Входные группы. Акцентные оттенки</w:t>
      </w:r>
    </w:p>
    <w:p w:rsidR="00CA540F" w:rsidRPr="00CA540F" w:rsidRDefault="00CA540F" w:rsidP="00352795">
      <w:pPr>
        <w:spacing w:after="0"/>
        <w:rPr>
          <w:rFonts w:ascii="Times New Roman" w:hAnsi="Times New Roman" w:cs="Times New Roman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10950E51" wp14:editId="4152E855">
            <wp:extent cx="8090865" cy="65116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6018" cy="71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lastRenderedPageBreak/>
        <w:t>Элементы окон (рамы, импосты)</w:t>
      </w:r>
    </w:p>
    <w:p w:rsidR="00CA540F" w:rsidRPr="00CA540F" w:rsidRDefault="00CA540F" w:rsidP="0035279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24A7EA7C" wp14:editId="58DB5636">
            <wp:extent cx="9251950" cy="38798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8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CA540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Кровля</w:t>
      </w:r>
    </w:p>
    <w:p w:rsidR="00CA540F" w:rsidRPr="00CA540F" w:rsidRDefault="00CA540F" w:rsidP="00CA540F">
      <w:pPr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7187342D" wp14:editId="6AE98507">
            <wp:extent cx="9153525" cy="39028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825" cy="41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95" w:rsidRDefault="00352795" w:rsidP="00CA540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/>
        <w:ind w:firstLine="708"/>
        <w:rPr>
          <w:rFonts w:ascii="Times New Roman" w:hAnsi="Times New Roman" w:cs="Times New Roman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Ограждения </w:t>
      </w:r>
    </w:p>
    <w:p w:rsidR="00CA540F" w:rsidRPr="00CA540F" w:rsidRDefault="00CA540F" w:rsidP="00352795">
      <w:pPr>
        <w:spacing w:after="0"/>
        <w:rPr>
          <w:rFonts w:ascii="Times New Roman" w:hAnsi="Times New Roman" w:cs="Times New Roman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1BA13FED" wp14:editId="141E2D9C">
            <wp:extent cx="9251950" cy="38036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Группа 2. СОЦИАЛЬНЫЕ</w:t>
      </w:r>
    </w:p>
    <w:p w:rsidR="00CA540F" w:rsidRPr="00CA540F" w:rsidRDefault="00CA540F" w:rsidP="00352795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bookmarkStart w:id="4" w:name="_Hlk142398912"/>
      <w:r w:rsidRPr="00CA540F">
        <w:rPr>
          <w:rFonts w:ascii="Times New Roman" w:hAnsi="Times New Roman" w:cs="Times New Roman"/>
          <w:sz w:val="28"/>
          <w:szCs w:val="28"/>
        </w:rPr>
        <w:t>Стены, цоколь, входные – основные для стен</w:t>
      </w:r>
    </w:p>
    <w:bookmarkEnd w:id="4"/>
    <w:p w:rsidR="00CA540F" w:rsidRPr="00CA540F" w:rsidRDefault="00CA540F" w:rsidP="00352795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64C86A39" wp14:editId="77A00184">
            <wp:extent cx="9915525" cy="63436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Стены, цоколь, входные – дополнительные для стен</w:t>
      </w:r>
    </w:p>
    <w:p w:rsidR="00CA540F" w:rsidRPr="00CA540F" w:rsidRDefault="00CA540F" w:rsidP="00352795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50672BF9" wp14:editId="210ED596">
            <wp:extent cx="9915525" cy="88455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88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Входные группы. Акцентные оттенки</w:t>
      </w:r>
    </w:p>
    <w:p w:rsidR="00CA540F" w:rsidRPr="00CA540F" w:rsidRDefault="00CA540F" w:rsidP="00352795">
      <w:pPr>
        <w:tabs>
          <w:tab w:val="left" w:pos="709"/>
        </w:tabs>
        <w:spacing w:after="0"/>
        <w:rPr>
          <w:rFonts w:ascii="Times New Roman" w:hAnsi="Times New Roman" w:cs="Times New Roman"/>
        </w:rPr>
      </w:pPr>
      <w:r w:rsidRPr="00CA540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124A512" wp14:editId="05DD8B9E">
            <wp:extent cx="9251950" cy="13906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tabs>
          <w:tab w:val="left" w:pos="106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CA540F">
      <w:pPr>
        <w:tabs>
          <w:tab w:val="left" w:pos="709"/>
        </w:tabs>
        <w:rPr>
          <w:rFonts w:ascii="Times New Roman" w:hAnsi="Times New Roman" w:cs="Times New Roman"/>
        </w:rPr>
      </w:pPr>
      <w:r w:rsidRPr="00CA540F">
        <w:rPr>
          <w:rFonts w:ascii="Times New Roman" w:hAnsi="Times New Roman" w:cs="Times New Roman"/>
          <w:sz w:val="28"/>
          <w:szCs w:val="28"/>
        </w:rPr>
        <w:tab/>
        <w:t>Элементы окон (рамы, импосты</w:t>
      </w:r>
      <w:r w:rsidRPr="00CA540F">
        <w:rPr>
          <w:rFonts w:ascii="Times New Roman" w:hAnsi="Times New Roman" w:cs="Times New Roman"/>
        </w:rPr>
        <w:t>)</w:t>
      </w:r>
    </w:p>
    <w:p w:rsidR="00CA540F" w:rsidRPr="00CA540F" w:rsidRDefault="00CA540F" w:rsidP="00CA540F">
      <w:pPr>
        <w:tabs>
          <w:tab w:val="left" w:pos="1065"/>
        </w:tabs>
        <w:rPr>
          <w:rFonts w:ascii="Times New Roman" w:hAnsi="Times New Roman" w:cs="Times New Roman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1F41EB57" wp14:editId="3EEE3243">
            <wp:extent cx="9251950" cy="3905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CA540F">
      <w:pPr>
        <w:tabs>
          <w:tab w:val="left" w:pos="1065"/>
        </w:tabs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ab/>
      </w:r>
    </w:p>
    <w:p w:rsidR="00CA540F" w:rsidRPr="00CA540F" w:rsidRDefault="00CA540F" w:rsidP="00352795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ab/>
        <w:t>Кровля</w:t>
      </w:r>
    </w:p>
    <w:p w:rsidR="00CA540F" w:rsidRPr="00CA540F" w:rsidRDefault="00CA540F" w:rsidP="00352795">
      <w:pPr>
        <w:tabs>
          <w:tab w:val="left" w:pos="1065"/>
        </w:tabs>
        <w:spacing w:after="0" w:line="240" w:lineRule="auto"/>
        <w:rPr>
          <w:rFonts w:ascii="Times New Roman" w:hAnsi="Times New Roman" w:cs="Times New Roman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530AFD05" wp14:editId="679989FF">
            <wp:extent cx="9251950" cy="3905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ab/>
        <w:t>Ограждения</w:t>
      </w:r>
    </w:p>
    <w:p w:rsidR="00CA540F" w:rsidRPr="00CA540F" w:rsidRDefault="00CA540F" w:rsidP="00352795">
      <w:pPr>
        <w:tabs>
          <w:tab w:val="left" w:pos="1065"/>
        </w:tabs>
        <w:spacing w:after="0" w:line="240" w:lineRule="auto"/>
        <w:rPr>
          <w:rFonts w:ascii="Times New Roman" w:hAnsi="Times New Roman" w:cs="Times New Roman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084FEC08" wp14:editId="7D1EB410">
            <wp:extent cx="9251950" cy="3841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8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Группа 3. ОБЩЕСТВЕННЫЕ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Стены, цоколь, входные группы – основные цвета</w:t>
      </w:r>
    </w:p>
    <w:p w:rsidR="00CA540F" w:rsidRPr="00CA540F" w:rsidRDefault="00CA540F" w:rsidP="00352795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1DEEBCC1" wp14:editId="6ACC042A">
            <wp:extent cx="10018643" cy="88455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9680" cy="88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lastRenderedPageBreak/>
        <w:t>Стены, цоколь, входные группы – дополнительные цвета</w:t>
      </w:r>
    </w:p>
    <w:p w:rsidR="00CA540F" w:rsidRPr="00CA540F" w:rsidRDefault="00CA540F" w:rsidP="00CA540F">
      <w:pPr>
        <w:ind w:left="567" w:firstLine="141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2FC8A71C" wp14:editId="3FBFADB8">
            <wp:extent cx="10018395" cy="11341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1946" cy="113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Стены, Акцентные цвета</w:t>
      </w:r>
    </w:p>
    <w:p w:rsidR="00CA540F" w:rsidRPr="00CA540F" w:rsidRDefault="00CA540F" w:rsidP="0035279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37784FCD" wp14:editId="1D9A2ACA">
            <wp:extent cx="9251950" cy="38608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Элементы окон (рамы, импосты)</w:t>
      </w:r>
    </w:p>
    <w:p w:rsidR="00CA540F" w:rsidRPr="00CA540F" w:rsidRDefault="00CA540F" w:rsidP="00CA540F">
      <w:pPr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3E684D84" wp14:editId="42729B64">
            <wp:extent cx="9251950" cy="38608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Кровля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41C02E62" wp14:editId="04C04464">
            <wp:extent cx="9251950" cy="37973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Ограждения 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5F0C5B2F" wp14:editId="78131661">
            <wp:extent cx="9251950" cy="37973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Группа 4. ИНДИВИДУАЛЬНЫЕ ЖИЛЫЕ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Стены, цоколь, входные группы – основные цвета</w:t>
      </w:r>
    </w:p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0F4E6E31" wp14:editId="4EE61774">
            <wp:extent cx="9948232" cy="91503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6049" cy="91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lastRenderedPageBreak/>
        <w:t>Стены, цоколь, входные группы – дополнительные цвета</w:t>
      </w:r>
    </w:p>
    <w:p w:rsidR="00CA540F" w:rsidRPr="00CA540F" w:rsidRDefault="00CA540F" w:rsidP="00CA540F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6C1EAC2F" wp14:editId="6FC06841">
            <wp:extent cx="9947910" cy="113919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0870" cy="113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Элементы окон (рамы, импосты)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436C7615" wp14:editId="32FACFD5">
            <wp:extent cx="9622155" cy="40152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2513" cy="45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Кровля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5B03EDCD" wp14:editId="40C6BFFE">
            <wp:extent cx="9251950" cy="38608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Ограждения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23C04A0B" wp14:editId="22E54883">
            <wp:extent cx="9251950" cy="37973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Группа 5. ОБСЛУЖИВАЮЩИЕ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Стены, цоколь, входные группы – основные цвета</w:t>
      </w:r>
    </w:p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511B8C20" wp14:editId="28DB8CDB">
            <wp:extent cx="9939130" cy="8839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8327" cy="884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Стены, цоколь, входные группы – дополнительные цвета</w:t>
      </w:r>
    </w:p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9B77040" wp14:editId="5D59EDB0">
            <wp:extent cx="9939020" cy="113919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3950" cy="113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Элементы окон (рамы, импосты)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5E0059BE" wp14:editId="4E7FC1F0">
            <wp:extent cx="9251950" cy="38608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Кровля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163FEDF4" wp14:editId="2D987458">
            <wp:extent cx="9251950" cy="37973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Ограждения 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drawing>
          <wp:inline distT="0" distB="0" distL="0" distR="0" wp14:anchorId="4CB4317B" wp14:editId="37DB0989">
            <wp:extent cx="9251950" cy="37973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CA540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1.3.</w:t>
      </w:r>
      <w:r w:rsidRPr="00CA540F">
        <w:rPr>
          <w:rFonts w:ascii="Times New Roman" w:hAnsi="Times New Roman" w:cs="Times New Roman"/>
          <w:sz w:val="28"/>
          <w:szCs w:val="28"/>
        </w:rPr>
        <w:tab/>
        <w:t>Требования к материалам неоднородной структуры</w:t>
      </w:r>
    </w:p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Установлены для всех групп ВРИ.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При подборе материалов неоднородной текстуры (натуральных - кирпич, гранит и т. д. и имитирующих натуральные - композитные плиты и т.д.) допускается отклонение от перечня разрешенных RAL.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В составе натуральных материалов должны отсутствовать дополнительные цветные пигменты.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Колер материалов, имитирующих натуральные, должен совпадать с натуральным цветом этих материалов.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Положительные примеры:</w:t>
      </w:r>
      <w:r w:rsidRPr="00CA540F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Отрицательные примеры:</w:t>
      </w:r>
    </w:p>
    <w:tbl>
      <w:tblPr>
        <w:tblStyle w:val="a3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70"/>
        <w:gridCol w:w="3460"/>
        <w:gridCol w:w="521"/>
        <w:gridCol w:w="3537"/>
        <w:gridCol w:w="3624"/>
      </w:tblGrid>
      <w:tr w:rsidR="00CA540F" w:rsidRPr="00CA540F" w:rsidTr="00CA540F">
        <w:trPr>
          <w:trHeight w:val="3763"/>
        </w:trPr>
        <w:tc>
          <w:tcPr>
            <w:tcW w:w="357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9099C0B" wp14:editId="30B43294">
                  <wp:extent cx="2039937" cy="2344466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515" cy="23704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C0536C7" wp14:editId="3F13300F">
                  <wp:extent cx="2060154" cy="2355399"/>
                  <wp:effectExtent l="0" t="0" r="0" b="698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736" cy="23880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37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E277907" wp14:editId="2B5AE99F">
                  <wp:extent cx="2082188" cy="2380591"/>
                  <wp:effectExtent l="0" t="0" r="0" b="127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965" cy="24123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4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9C137B3" wp14:editId="6482BE0B">
                  <wp:extent cx="2053181" cy="2347427"/>
                  <wp:effectExtent l="0" t="0" r="444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137" cy="23748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1.4. Требования к стыковке плоскостей различных элементов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Устанавливаются индивидуально для разных групп видов разрешенного использования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При создании архитектурных решений необходимо обеспечивать отсутствие ярко выраженных стыков наружных стеновых панелей (для всех групп).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Цветовое решение </w:t>
      </w:r>
      <w:proofErr w:type="spellStart"/>
      <w:r w:rsidRPr="00CA540F">
        <w:rPr>
          <w:rFonts w:ascii="Times New Roman" w:hAnsi="Times New Roman" w:cs="Times New Roman"/>
          <w:sz w:val="28"/>
          <w:szCs w:val="28"/>
        </w:rPr>
        <w:t>нащельников</w:t>
      </w:r>
      <w:proofErr w:type="spellEnd"/>
      <w:r w:rsidRPr="00CA540F">
        <w:rPr>
          <w:rFonts w:ascii="Times New Roman" w:hAnsi="Times New Roman" w:cs="Times New Roman"/>
          <w:sz w:val="28"/>
          <w:szCs w:val="28"/>
        </w:rPr>
        <w:t xml:space="preserve"> на стыках поверхностей должно осуществляться в соответствии с колером отделки этих поверхностей (для всех групп).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Поэтажное деление торцевыми поверхностями плит перекрытий допускается при условии отделки плиты в тон соответствующей плоскости стены фасада (для групп 2, 4, 5).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Положительные примеры:</w:t>
      </w:r>
      <w:r w:rsidRPr="00CA540F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Отрицательные примеры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31"/>
        <w:gridCol w:w="2431"/>
        <w:gridCol w:w="2431"/>
        <w:gridCol w:w="222"/>
        <w:gridCol w:w="2362"/>
        <w:gridCol w:w="2361"/>
        <w:gridCol w:w="2332"/>
      </w:tblGrid>
      <w:tr w:rsidR="00CA540F" w:rsidRPr="00CA540F" w:rsidTr="00CA540F">
        <w:trPr>
          <w:trHeight w:val="4814"/>
        </w:trPr>
        <w:tc>
          <w:tcPr>
            <w:tcW w:w="2428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06C19B0B" wp14:editId="4C65AFD0">
                  <wp:extent cx="1417626" cy="24787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01" cy="2523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9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416AEF4" wp14:editId="2542B22A">
                  <wp:extent cx="1417403" cy="247840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020" cy="2519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9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AB9C1EA" wp14:editId="1350DA85">
                  <wp:extent cx="1417403" cy="247840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67" cy="2517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77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FDBCFC0" wp14:editId="4EBDAB67">
                  <wp:extent cx="1373522" cy="2401677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34" cy="24398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D65602A" wp14:editId="15270B9E">
                  <wp:extent cx="1373461" cy="240157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810" cy="2428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1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5F57681" wp14:editId="04CFFEFF">
                  <wp:extent cx="1355075" cy="2369422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248" cy="24256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1.5. Требования к решениям видимых элементов окон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Устанавливаются индивидуально для разных групп ВРИ.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Все элементы окон (за исключением стекла) должны выполняться в едином цветовом решении (для всех групп).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Допускается применение разных цветов для разных по назначению групп проемов (для группы 1 - Многоквартирные жилые) либо отличающегося цвета для окон первого этажа (для группы 2 - Социальные).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Положительные примеры:</w:t>
      </w:r>
      <w:r w:rsidRPr="00CA540F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Отрицательные примеры: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6"/>
        <w:gridCol w:w="3673"/>
        <w:gridCol w:w="599"/>
        <w:gridCol w:w="3221"/>
        <w:gridCol w:w="3187"/>
      </w:tblGrid>
      <w:tr w:rsidR="00CA540F" w:rsidRPr="00CA540F" w:rsidTr="00CA540F">
        <w:trPr>
          <w:trHeight w:val="4694"/>
        </w:trPr>
        <w:tc>
          <w:tcPr>
            <w:tcW w:w="3536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3A761EBB" wp14:editId="6085B835">
                  <wp:extent cx="2202166" cy="2511188"/>
                  <wp:effectExtent l="0" t="0" r="8255" b="381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178" cy="2537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A540F" w:rsidRPr="00CA540F" w:rsidRDefault="00CA540F" w:rsidP="00352795">
            <w:pPr>
              <w:tabs>
                <w:tab w:val="left" w:pos="1072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13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4F8C603" wp14:editId="56D12520">
                  <wp:extent cx="2195243" cy="2510790"/>
                  <wp:effectExtent l="0" t="0" r="0" b="381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217" cy="25324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9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0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08A13C5" wp14:editId="3C25298F">
                  <wp:extent cx="1908762" cy="2510790"/>
                  <wp:effectExtent l="0" t="0" r="0" b="381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71" cy="25459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7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8B8273E" wp14:editId="4BC65CA0">
                  <wp:extent cx="1855575" cy="2510790"/>
                  <wp:effectExtent l="0" t="0" r="0" b="381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284" cy="25604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1.6. Требования к остеклению фасадов и ограждений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Установлены для всех групп ВРИ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Не допускается использование цветного (тонированного в массе), зеркального остекления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Цветовое решение должно осуществляться в нейтральных (с максимальной прозрачностью, без искажения цвета) и серых оттенках.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Положительные примеры:</w:t>
      </w:r>
      <w:r w:rsidRPr="00CA540F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Отрицательные примеры: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57"/>
        <w:gridCol w:w="3579"/>
        <w:gridCol w:w="222"/>
        <w:gridCol w:w="3606"/>
        <w:gridCol w:w="3606"/>
      </w:tblGrid>
      <w:tr w:rsidR="00CA540F" w:rsidRPr="00CA540F" w:rsidTr="00CA540F">
        <w:tc>
          <w:tcPr>
            <w:tcW w:w="3554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13DC3D92" wp14:editId="0332BC8B">
                  <wp:extent cx="2309754" cy="2647666"/>
                  <wp:effectExtent l="0" t="0" r="0" b="63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598" cy="2670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C77E44E" wp14:editId="2E7E6CF1">
                  <wp:extent cx="2314610" cy="2647315"/>
                  <wp:effectExtent l="0" t="0" r="9525" b="63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474" cy="26666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04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326138C" wp14:editId="26C8ABF7">
                  <wp:extent cx="2334585" cy="2647315"/>
                  <wp:effectExtent l="0" t="0" r="8890" b="63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999" cy="267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4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B79EEDB" wp14:editId="0FCD3661">
                  <wp:extent cx="2334585" cy="2647315"/>
                  <wp:effectExtent l="0" t="0" r="8890" b="63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078" cy="26694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1.7. Требования к цоколю</w:t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Установлены для всех групп ВРИ с индивидуальными перечнями элементов.</w:t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Предусмотреть цветовое решение, соответствующее одному из колеров элементов здания (а - стен, б - перекрытий, в - элементов окон, г - ограждений).</w:t>
      </w: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Допускается использовать: а - для всех групп; б - для групп 1 и 2; в - для групп 1, 3, 4; г - для групп 1, 3, 4.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EABF397" wp14:editId="35ACC538">
            <wp:extent cx="19117489" cy="4151526"/>
            <wp:effectExtent l="0" t="0" r="0" b="190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4094" cy="416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016B542" wp14:editId="42347C7E">
            <wp:extent cx="8229600" cy="4234854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2097" cy="4292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298CD9B" wp14:editId="6B14995C">
            <wp:extent cx="19231180" cy="417621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6183" cy="418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540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04C478D" wp14:editId="596199B4">
            <wp:extent cx="8461612" cy="4354244"/>
            <wp:effectExtent l="0" t="0" r="0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87" cy="4367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lastRenderedPageBreak/>
        <w:t>1.8 Требования к кровле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Установлены для всех групп ВРИ.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Все элементы кровли должны выполняться в едином цветовом решении.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1052720C" wp14:editId="45EE002A">
            <wp:simplePos x="723014" y="2371060"/>
            <wp:positionH relativeFrom="column">
              <wp:align>left</wp:align>
            </wp:positionH>
            <wp:positionV relativeFrom="paragraph">
              <wp:align>top</wp:align>
            </wp:positionV>
            <wp:extent cx="6188149" cy="4143375"/>
            <wp:effectExtent l="0" t="0" r="3175" b="0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149" cy="414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Оттенки одного цвета</w:t>
      </w:r>
      <w:r w:rsidRPr="00CA540F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lastRenderedPageBreak/>
        <w:t>1.9. Требования для элементов входных групп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Предусмотрены для группы ВРИ 1 - Многоквартирные жилые.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В цветовом решении входных групп допускается использовать акцентные оттенки.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Акцентными оттенками могут быть выделены навесы, отдельные плоскости, информационные конструкции.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Положительные примеры:</w:t>
      </w:r>
      <w:r w:rsidRPr="00CA540F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Отрицательные примеры: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65"/>
        <w:gridCol w:w="3378"/>
        <w:gridCol w:w="661"/>
        <w:gridCol w:w="3306"/>
        <w:gridCol w:w="3460"/>
      </w:tblGrid>
      <w:tr w:rsidR="00CA540F" w:rsidRPr="00CA540F" w:rsidTr="00CA540F">
        <w:tc>
          <w:tcPr>
            <w:tcW w:w="3681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68921E0" wp14:editId="65E56750">
                  <wp:extent cx="2254103" cy="2231672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010" cy="22800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2CB95935" wp14:editId="5DA0045E">
                  <wp:extent cx="2008000" cy="2296632"/>
                  <wp:effectExtent l="0" t="0" r="0" b="889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455" cy="23143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119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ED47A3D" wp14:editId="18626C2D">
                  <wp:extent cx="1955800" cy="2316480"/>
                  <wp:effectExtent l="0" t="0" r="6350" b="762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673" cy="233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2DCB10C" wp14:editId="3780E3C4">
                  <wp:extent cx="2020186" cy="2316620"/>
                  <wp:effectExtent l="0" t="0" r="0" b="762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311" cy="23660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1.10. Требования к ограждению на фасаде и на участке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Устанавливаются индивидуально для разных групп ВРИ.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Для ограждений, выполненных из латуни или покрытых имитацией латуни, а также для ограждений, выполненных из </w:t>
      </w:r>
      <w:proofErr w:type="spellStart"/>
      <w:r w:rsidRPr="00CA540F">
        <w:rPr>
          <w:rFonts w:ascii="Times New Roman" w:hAnsi="Times New Roman" w:cs="Times New Roman"/>
          <w:sz w:val="28"/>
          <w:szCs w:val="28"/>
        </w:rPr>
        <w:t>кортена</w:t>
      </w:r>
      <w:proofErr w:type="spellEnd"/>
      <w:r w:rsidRPr="00CA540F">
        <w:rPr>
          <w:rFonts w:ascii="Times New Roman" w:hAnsi="Times New Roman" w:cs="Times New Roman"/>
          <w:sz w:val="28"/>
          <w:szCs w:val="28"/>
        </w:rPr>
        <w:t>, допускается отклонение от перечня разрешенных RAL в пользу натурального цвета материала (для групп 1, 2, 3, 4).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lastRenderedPageBreak/>
        <w:t>Положительные примеры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0"/>
        <w:gridCol w:w="221"/>
        <w:gridCol w:w="3685"/>
        <w:gridCol w:w="3093"/>
        <w:gridCol w:w="221"/>
        <w:gridCol w:w="3660"/>
      </w:tblGrid>
      <w:tr w:rsidR="00CA540F" w:rsidRPr="00CA540F" w:rsidTr="00CA540F">
        <w:tc>
          <w:tcPr>
            <w:tcW w:w="403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AE97D7" wp14:editId="5303F170">
                  <wp:extent cx="2422504" cy="2784144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406" cy="28173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3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95249D3" wp14:editId="44E71252">
                  <wp:extent cx="2415963" cy="2783840"/>
                  <wp:effectExtent l="0" t="0" r="381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649" cy="28053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B6B87D" wp14:editId="4FD09868">
                  <wp:extent cx="2006221" cy="278361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203" cy="2805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73B782" wp14:editId="4253B504">
                  <wp:extent cx="2401977" cy="278320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835" cy="2805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1.11. Требования к ограждениям на фасадах</w:t>
      </w:r>
    </w:p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Установлены для групп ВРИ 1, 3, 4.</w:t>
      </w:r>
    </w:p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В ограждении балконов, лоджий, парапетов и прочих элементов здания предусмотреть цветовое решение, соответствующее одному из колеров элементов здания (а - стен, б - элементов окон).</w:t>
      </w: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lastRenderedPageBreak/>
        <w:t>Положительные примеры:</w:t>
      </w:r>
      <w:r w:rsidRPr="00CA540F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Отрицательные примеры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222"/>
        <w:gridCol w:w="3454"/>
        <w:gridCol w:w="222"/>
        <w:gridCol w:w="3107"/>
        <w:gridCol w:w="222"/>
        <w:gridCol w:w="3657"/>
      </w:tblGrid>
      <w:tr w:rsidR="00CA540F" w:rsidRPr="00CA540F" w:rsidTr="00CA540F">
        <w:tc>
          <w:tcPr>
            <w:tcW w:w="3683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543C89" wp14:editId="5AA324B1">
                  <wp:extent cx="2285940" cy="2634018"/>
                  <wp:effectExtent l="0" t="0" r="635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482" cy="2646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38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FC37ABC" wp14:editId="49484F5E">
                  <wp:extent cx="2129050" cy="2633345"/>
                  <wp:effectExtent l="0" t="0" r="508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431" cy="26597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05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619B784" wp14:editId="53A23225">
                  <wp:extent cx="1896709" cy="2632710"/>
                  <wp:effectExtent l="0" t="0" r="889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847" cy="2670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54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6AA490" wp14:editId="6637EA19">
                  <wp:extent cx="2260412" cy="2632710"/>
                  <wp:effectExtent l="0" t="0" r="698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667" cy="2663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2. Требования к размещению технического и инженерного оборудования на фасадах зданий, строений и сооружений</w:t>
      </w:r>
    </w:p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2.1.</w:t>
      </w:r>
      <w:r w:rsidRPr="00CA540F">
        <w:rPr>
          <w:rFonts w:ascii="Times New Roman" w:hAnsi="Times New Roman" w:cs="Times New Roman"/>
          <w:sz w:val="28"/>
          <w:szCs w:val="28"/>
        </w:rPr>
        <w:tab/>
        <w:t>Общие положения для всех групп ВРИ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Элементы систем кондиционирования (наружные блоки систем кондиционирования и вентиляции, отверстия для монтажа </w:t>
      </w:r>
      <w:proofErr w:type="spellStart"/>
      <w:r w:rsidRPr="00CA540F">
        <w:rPr>
          <w:rFonts w:ascii="Times New Roman" w:hAnsi="Times New Roman" w:cs="Times New Roman"/>
          <w:sz w:val="28"/>
          <w:szCs w:val="28"/>
        </w:rPr>
        <w:t>бризера</w:t>
      </w:r>
      <w:proofErr w:type="spellEnd"/>
      <w:r w:rsidRPr="00CA540F">
        <w:rPr>
          <w:rFonts w:ascii="Times New Roman" w:hAnsi="Times New Roman" w:cs="Times New Roman"/>
          <w:sz w:val="28"/>
          <w:szCs w:val="28"/>
        </w:rPr>
        <w:t>), а также антенны должны: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размещаться упорядоченно, с привязкой к архитектурному решению фасада и единой композиционной (вертикальной, горизонтальной) системе осей;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размещаться с использованием стандартных конструкций крепления и с использованием маскирующих ограждений;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оснащаться кабель-каналами, скрытыми за фасадом или замаскированными в тон колера соответствующей плоскости фасада.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lastRenderedPageBreak/>
        <w:t>Положительные примеры:</w:t>
      </w:r>
      <w:r w:rsidRPr="00CA540F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Отрицательные примеры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9"/>
        <w:gridCol w:w="3430"/>
        <w:gridCol w:w="583"/>
        <w:gridCol w:w="3430"/>
        <w:gridCol w:w="3588"/>
      </w:tblGrid>
      <w:tr w:rsidR="00CA540F" w:rsidRPr="00CA540F" w:rsidTr="00CA540F">
        <w:tc>
          <w:tcPr>
            <w:tcW w:w="3539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A1CAD5B" wp14:editId="09334199">
                  <wp:extent cx="2052084" cy="2358427"/>
                  <wp:effectExtent l="0" t="0" r="5715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703" cy="2389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E682D47" wp14:editId="4D9DB417">
                  <wp:extent cx="2041000" cy="2338705"/>
                  <wp:effectExtent l="0" t="0" r="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016" cy="23627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3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612B225" wp14:editId="0648FC7A">
                  <wp:extent cx="2041399" cy="2339163"/>
                  <wp:effectExtent l="0" t="0" r="0" b="444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935" cy="2366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90A8F4A" wp14:editId="6527E1D9">
                  <wp:extent cx="2058178" cy="2358390"/>
                  <wp:effectExtent l="0" t="0" r="0" b="381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112" cy="240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40F" w:rsidRPr="00CA540F" w:rsidTr="00CA540F">
        <w:tc>
          <w:tcPr>
            <w:tcW w:w="3539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343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583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30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3588" w:type="dxa"/>
          </w:tcPr>
          <w:p w:rsidR="00CA540F" w:rsidRPr="00CA540F" w:rsidRDefault="00CA540F" w:rsidP="00352795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</w:tbl>
    <w:p w:rsidR="00CA540F" w:rsidRPr="00CA540F" w:rsidRDefault="00CA540F" w:rsidP="0035279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2.2.</w:t>
      </w:r>
      <w:r w:rsidRPr="00CA540F">
        <w:rPr>
          <w:rFonts w:ascii="Times New Roman" w:hAnsi="Times New Roman" w:cs="Times New Roman"/>
          <w:sz w:val="28"/>
          <w:szCs w:val="28"/>
        </w:rPr>
        <w:tab/>
        <w:t>Требования к маскирующим ограждениям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Установлены для всех групп ВРИ с индивидуальным перечнем элементов для соответствия.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Маскирующие ограждения кондиционерных блоков - решетки, жалюзи, корзины - должны устанавливаться в целях сохранения архитектурного облика объекта.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Маскирующие ограждения должны иметь окраску, соответствующую одному из колеров элементов здания (стен, перекрытий, элементов окон, цоколя).</w:t>
      </w: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Положительные примеры:</w:t>
      </w:r>
    </w:p>
    <w:tbl>
      <w:tblPr>
        <w:tblStyle w:val="a3"/>
        <w:tblW w:w="145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49"/>
        <w:gridCol w:w="3649"/>
        <w:gridCol w:w="3649"/>
        <w:gridCol w:w="3649"/>
      </w:tblGrid>
      <w:tr w:rsidR="00CA540F" w:rsidRPr="00CA540F" w:rsidTr="00CA540F">
        <w:tc>
          <w:tcPr>
            <w:tcW w:w="3649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610251D" wp14:editId="746C96DC">
                  <wp:extent cx="2241248" cy="2562446"/>
                  <wp:effectExtent l="0" t="0" r="698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299" cy="2616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9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4E46126" wp14:editId="486F9F95">
                  <wp:extent cx="2241055" cy="2562225"/>
                  <wp:effectExtent l="0" t="0" r="698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870" cy="26031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9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D49FA7B" wp14:editId="1A1B3B58">
                  <wp:extent cx="2241055" cy="2562225"/>
                  <wp:effectExtent l="0" t="0" r="698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143" cy="25737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9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1C05FC9" wp14:editId="6C275A10">
                  <wp:extent cx="2252876" cy="2581486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234" cy="2644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2.3.</w:t>
      </w:r>
      <w:r w:rsidRPr="00CA540F">
        <w:rPr>
          <w:rFonts w:ascii="Times New Roman" w:hAnsi="Times New Roman" w:cs="Times New Roman"/>
          <w:sz w:val="28"/>
          <w:szCs w:val="28"/>
        </w:rPr>
        <w:tab/>
        <w:t xml:space="preserve">Требования к элементам системы наружного водоотведения  </w:t>
      </w:r>
    </w:p>
    <w:p w:rsidR="00CA540F" w:rsidRPr="00CA540F" w:rsidRDefault="00CA540F" w:rsidP="0035279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Установлены для всех групп ВРИ с индивидуальным перечнем элементов. Цветовое решение элементов системы наружного водоотведения должно осуществляться в соответствии с одним из колеров элементов здания (стен, кровли).</w:t>
      </w:r>
    </w:p>
    <w:p w:rsidR="00CA540F" w:rsidRPr="00CA540F" w:rsidRDefault="00CA540F" w:rsidP="0035279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540F" w:rsidRPr="00CA540F" w:rsidRDefault="00CA540F" w:rsidP="00352795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3. Требования к подсветке фасадов зданий, строений и сооружений</w:t>
      </w:r>
    </w:p>
    <w:p w:rsidR="00CA540F" w:rsidRPr="00CA540F" w:rsidRDefault="00CA540F" w:rsidP="00352795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3.1. Требования к освещению</w:t>
      </w:r>
    </w:p>
    <w:p w:rsidR="00CA540F" w:rsidRPr="00CA540F" w:rsidRDefault="00CA540F" w:rsidP="0035279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 xml:space="preserve">Установлены для всех групп ВРИ. Обязательным к обеспечению для всех групп ВРИ является функциональное освещение. Оно включает в себя освещение входных групп, эвакуационных выходов, вывесок, указателей и т.д. </w:t>
      </w:r>
    </w:p>
    <w:p w:rsidR="00CA540F" w:rsidRPr="00CA540F" w:rsidRDefault="00CA540F" w:rsidP="0035279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lastRenderedPageBreak/>
        <w:t>Положительные примеры:</w:t>
      </w:r>
      <w:r w:rsidRPr="00CA540F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Отрицательные примеры: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6"/>
        <w:gridCol w:w="3516"/>
        <w:gridCol w:w="407"/>
        <w:gridCol w:w="3486"/>
        <w:gridCol w:w="3635"/>
      </w:tblGrid>
      <w:tr w:rsidR="00CA540F" w:rsidRPr="00CA540F" w:rsidTr="00CA540F">
        <w:tc>
          <w:tcPr>
            <w:tcW w:w="3516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CB712EC" wp14:editId="565DABFE">
                  <wp:extent cx="2087795" cy="2392326"/>
                  <wp:effectExtent l="0" t="0" r="8255" b="825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225" cy="24134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29C1B51" wp14:editId="19D0EFC9">
                  <wp:extent cx="2094614" cy="2400139"/>
                  <wp:effectExtent l="0" t="0" r="1270" b="63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405" cy="24159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86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F8BA112" wp14:editId="2AAF3271">
                  <wp:extent cx="2073348" cy="2375771"/>
                  <wp:effectExtent l="0" t="0" r="3175" b="571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873" cy="24038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5" w:type="dxa"/>
          </w:tcPr>
          <w:p w:rsidR="00CA540F" w:rsidRPr="00CA540F" w:rsidRDefault="00CA540F" w:rsidP="003527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540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E2ED91E" wp14:editId="064C12FE">
                  <wp:extent cx="2087549" cy="2392045"/>
                  <wp:effectExtent l="0" t="0" r="8255" b="825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686" cy="24403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540F" w:rsidRPr="00CA540F" w:rsidRDefault="00CA540F" w:rsidP="0035279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>Подсветка осуществляется белым с цветовой температурой (</w:t>
      </w:r>
      <w:proofErr w:type="spellStart"/>
      <w:r w:rsidRPr="00CA540F">
        <w:rPr>
          <w:rFonts w:ascii="Times New Roman" w:hAnsi="Times New Roman" w:cs="Times New Roman"/>
          <w:sz w:val="28"/>
          <w:szCs w:val="28"/>
        </w:rPr>
        <w:t>Тц</w:t>
      </w:r>
      <w:proofErr w:type="spellEnd"/>
      <w:r w:rsidRPr="00CA540F">
        <w:rPr>
          <w:rFonts w:ascii="Times New Roman" w:hAnsi="Times New Roman" w:cs="Times New Roman"/>
          <w:sz w:val="28"/>
          <w:szCs w:val="28"/>
        </w:rPr>
        <w:t>) в диапазоне 2000-2700 К.</w:t>
      </w:r>
    </w:p>
    <w:p w:rsidR="00CA540F" w:rsidRPr="00CA540F" w:rsidRDefault="00CA540F" w:rsidP="00352795">
      <w:pPr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A540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814B81" wp14:editId="0E3A544E">
            <wp:extent cx="8367395" cy="1180214"/>
            <wp:effectExtent l="0" t="0" r="0" b="127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6039" cy="1191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540F" w:rsidRPr="00CA540F" w:rsidRDefault="00CA540F" w:rsidP="00352795">
      <w:pPr>
        <w:tabs>
          <w:tab w:val="left" w:pos="291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540F">
        <w:rPr>
          <w:rFonts w:ascii="Times New Roman" w:hAnsi="Times New Roman" w:cs="Times New Roman"/>
          <w:sz w:val="28"/>
          <w:szCs w:val="28"/>
        </w:rPr>
        <w:tab/>
        <w:t>2000К</w:t>
      </w:r>
      <w:r w:rsidRPr="00CA540F">
        <w:rPr>
          <w:rFonts w:ascii="Times New Roman" w:hAnsi="Times New Roman" w:cs="Times New Roman"/>
          <w:sz w:val="28"/>
          <w:szCs w:val="28"/>
        </w:rPr>
        <w:tab/>
        <w:t>2700 К</w:t>
      </w:r>
    </w:p>
    <w:p w:rsidR="00CA540F" w:rsidRPr="00CA540F" w:rsidRDefault="00CA540F" w:rsidP="003527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</w:rPr>
      </w:pPr>
    </w:p>
    <w:p w:rsidR="00CA540F" w:rsidRPr="00CA540F" w:rsidRDefault="00CA540F" w:rsidP="00352795">
      <w:pPr>
        <w:spacing w:after="0" w:line="240" w:lineRule="auto"/>
        <w:rPr>
          <w:rFonts w:ascii="Times New Roman" w:hAnsi="Times New Roman" w:cs="Times New Roman"/>
        </w:rPr>
      </w:pPr>
    </w:p>
    <w:sectPr w:rsidR="00CA540F" w:rsidRPr="00CA540F" w:rsidSect="005008B6">
      <w:headerReference w:type="default" r:id="rId238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26CEE" w:rsidRDefault="00326CEE">
      <w:pPr>
        <w:spacing w:after="0" w:line="240" w:lineRule="auto"/>
      </w:pPr>
      <w:r>
        <w:separator/>
      </w:r>
    </w:p>
  </w:endnote>
  <w:endnote w:type="continuationSeparator" w:id="0">
    <w:p w:rsidR="00326CEE" w:rsidRDefault="00326C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26CEE" w:rsidRDefault="00326CEE">
      <w:pPr>
        <w:spacing w:after="0" w:line="240" w:lineRule="auto"/>
      </w:pPr>
      <w:r>
        <w:separator/>
      </w:r>
    </w:p>
  </w:footnote>
  <w:footnote w:type="continuationSeparator" w:id="0">
    <w:p w:rsidR="00326CEE" w:rsidRDefault="00326C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3026917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CA540F" w:rsidRPr="003C4E30" w:rsidRDefault="00CA540F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C4E30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C4E30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3C4E30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613484">
          <w:rPr>
            <w:rFonts w:ascii="Times New Roman" w:hAnsi="Times New Roman" w:cs="Times New Roman"/>
            <w:noProof/>
            <w:sz w:val="24"/>
            <w:szCs w:val="24"/>
          </w:rPr>
          <w:t>35</w:t>
        </w:r>
        <w:r w:rsidRPr="003C4E30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CA540F" w:rsidRDefault="00CA540F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5B14CF"/>
    <w:multiLevelType w:val="hybridMultilevel"/>
    <w:tmpl w:val="6D84F328"/>
    <w:lvl w:ilvl="0" w:tplc="EE76C19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0CED"/>
    <w:rsid w:val="00000E7B"/>
    <w:rsid w:val="000C0A8A"/>
    <w:rsid w:val="000C7F47"/>
    <w:rsid w:val="001475AD"/>
    <w:rsid w:val="001563C9"/>
    <w:rsid w:val="001A52FE"/>
    <w:rsid w:val="002500D3"/>
    <w:rsid w:val="00326CEE"/>
    <w:rsid w:val="00336176"/>
    <w:rsid w:val="00352795"/>
    <w:rsid w:val="00367942"/>
    <w:rsid w:val="00382C8B"/>
    <w:rsid w:val="003A0EEE"/>
    <w:rsid w:val="003A3485"/>
    <w:rsid w:val="003C615B"/>
    <w:rsid w:val="004528A8"/>
    <w:rsid w:val="00454B05"/>
    <w:rsid w:val="00462334"/>
    <w:rsid w:val="00480562"/>
    <w:rsid w:val="005008B6"/>
    <w:rsid w:val="00503D17"/>
    <w:rsid w:val="00511E78"/>
    <w:rsid w:val="005922EB"/>
    <w:rsid w:val="00613484"/>
    <w:rsid w:val="007C2CD5"/>
    <w:rsid w:val="007E5632"/>
    <w:rsid w:val="00834E26"/>
    <w:rsid w:val="00976BCD"/>
    <w:rsid w:val="009A0CED"/>
    <w:rsid w:val="009F5E37"/>
    <w:rsid w:val="00B6784D"/>
    <w:rsid w:val="00B901E4"/>
    <w:rsid w:val="00BE205E"/>
    <w:rsid w:val="00BF1DAE"/>
    <w:rsid w:val="00C00390"/>
    <w:rsid w:val="00C82780"/>
    <w:rsid w:val="00CA540F"/>
    <w:rsid w:val="00CA71BA"/>
    <w:rsid w:val="00F355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411C6A"/>
  <w15:chartTrackingRefBased/>
  <w15:docId w15:val="{2AB4845B-88E3-4563-BC66-9F0C9EBAC5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0CED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9A0CED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3">
    <w:name w:val="heading 3"/>
    <w:basedOn w:val="a"/>
    <w:next w:val="a"/>
    <w:link w:val="30"/>
    <w:qFormat/>
    <w:rsid w:val="009A0CED"/>
    <w:pPr>
      <w:keepNext/>
      <w:spacing w:after="0" w:line="360" w:lineRule="auto"/>
      <w:jc w:val="center"/>
      <w:outlineLvl w:val="2"/>
    </w:pPr>
    <w:rPr>
      <w:rFonts w:ascii="Times New Roman" w:eastAsia="Times New Roman" w:hAnsi="Times New Roman" w:cs="Times New Roman"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A0CE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9A0CED"/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customStyle="1" w:styleId="ConsPlusNormal">
    <w:name w:val="ConsPlusNormal"/>
    <w:rsid w:val="009A0CE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table" w:styleId="a3">
    <w:name w:val="Table Grid"/>
    <w:basedOn w:val="a1"/>
    <w:uiPriority w:val="39"/>
    <w:rsid w:val="009A0CED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4">
    <w:name w:val="Hyperlink"/>
    <w:basedOn w:val="a0"/>
    <w:uiPriority w:val="99"/>
    <w:unhideWhenUsed/>
    <w:rsid w:val="009A0CED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9A0CED"/>
    <w:rPr>
      <w:color w:val="605E5C"/>
      <w:shd w:val="clear" w:color="auto" w:fill="E1DFDD"/>
    </w:rPr>
  </w:style>
  <w:style w:type="paragraph" w:styleId="a5">
    <w:name w:val="Balloon Text"/>
    <w:basedOn w:val="a"/>
    <w:link w:val="a6"/>
    <w:uiPriority w:val="99"/>
    <w:semiHidden/>
    <w:unhideWhenUsed/>
    <w:rsid w:val="009A0C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A0CED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a7">
    <w:name w:val="Верхний колонтитул Знак"/>
    <w:basedOn w:val="a0"/>
    <w:link w:val="a8"/>
    <w:uiPriority w:val="99"/>
    <w:rsid w:val="009A0CED"/>
  </w:style>
  <w:style w:type="paragraph" w:styleId="a8">
    <w:name w:val="header"/>
    <w:basedOn w:val="a"/>
    <w:link w:val="a7"/>
    <w:uiPriority w:val="99"/>
    <w:unhideWhenUsed/>
    <w:rsid w:val="009A0CED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12">
    <w:name w:val="Верхний колонтитул Знак1"/>
    <w:basedOn w:val="a0"/>
    <w:uiPriority w:val="99"/>
    <w:semiHidden/>
    <w:rsid w:val="009A0CED"/>
    <w:rPr>
      <w:rFonts w:eastAsiaTheme="minorEastAsia"/>
      <w:lang w:eastAsia="ru-RU"/>
    </w:rPr>
  </w:style>
  <w:style w:type="character" w:customStyle="1" w:styleId="a9">
    <w:name w:val="Нижний колонтитул Знак"/>
    <w:basedOn w:val="a0"/>
    <w:link w:val="aa"/>
    <w:uiPriority w:val="99"/>
    <w:rsid w:val="009A0CED"/>
  </w:style>
  <w:style w:type="paragraph" w:styleId="aa">
    <w:name w:val="footer"/>
    <w:basedOn w:val="a"/>
    <w:link w:val="a9"/>
    <w:uiPriority w:val="99"/>
    <w:unhideWhenUsed/>
    <w:rsid w:val="009A0CED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13">
    <w:name w:val="Нижний колонтитул Знак1"/>
    <w:basedOn w:val="a0"/>
    <w:uiPriority w:val="99"/>
    <w:semiHidden/>
    <w:rsid w:val="009A0CED"/>
    <w:rPr>
      <w:rFonts w:eastAsiaTheme="minorEastAsia"/>
      <w:lang w:eastAsia="ru-RU"/>
    </w:rPr>
  </w:style>
  <w:style w:type="paragraph" w:styleId="ab">
    <w:name w:val="Normal (Web)"/>
    <w:basedOn w:val="a"/>
    <w:uiPriority w:val="99"/>
    <w:unhideWhenUsed/>
    <w:rsid w:val="009A0C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List Paragraph"/>
    <w:basedOn w:val="a"/>
    <w:uiPriority w:val="34"/>
    <w:qFormat/>
    <w:rsid w:val="009A0CED"/>
    <w:pPr>
      <w:ind w:left="720"/>
      <w:contextualSpacing/>
    </w:pPr>
  </w:style>
  <w:style w:type="paragraph" w:customStyle="1" w:styleId="western">
    <w:name w:val="western"/>
    <w:basedOn w:val="a"/>
    <w:rsid w:val="00500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423E659401C493A0B8131B2BB29198FC8853FEB3302C1B1175E8D5116B81CB7459219C255F0946779B06FB86B657AF054DD0B23D36D9820E103BBCC4qFfAO" TargetMode="External"/><Relationship Id="rId21" Type="http://schemas.openxmlformats.org/officeDocument/2006/relationships/hyperlink" Target="consultantplus://offline/ref=272F324A6DE47255DC75C8B2F42972CE2A972438CDDD6C4279716D2371434E7FEB3FCD5C669EDDEA6C5D6B20D047BC526E7F3829DEDCsDA5M" TargetMode="External"/><Relationship Id="rId42" Type="http://schemas.openxmlformats.org/officeDocument/2006/relationships/hyperlink" Target="consultantplus://offline/ref=2BA81ED0A8339C90E796F93D3B9CA40568CA6854CC97A80DE8B6667D01045938C1C80DC3919B05A3D8F1D8E339E7031A1E462D4175AFZC0AL" TargetMode="External"/><Relationship Id="rId63" Type="http://schemas.openxmlformats.org/officeDocument/2006/relationships/hyperlink" Target="consultantplus://offline/ref=E93CC634C19672DDC141B6A068FA3A89C0D23D5F15109385894716F4FEC03764CEF649861911A62138365CDCF6CF248A7A390943DE2BBBC3A276A84FT750N" TargetMode="External"/><Relationship Id="rId84" Type="http://schemas.openxmlformats.org/officeDocument/2006/relationships/hyperlink" Target="consultantplus://offline/ref=2ABF5617A33A8759EABFE8F049BA0B5E2DEE1C65242797DDA15FF2510554FA2642F77E80369D07819D64921BCA17269A2E2E4B93F3E1C08403058EE8W2yDM" TargetMode="External"/><Relationship Id="rId138" Type="http://schemas.openxmlformats.org/officeDocument/2006/relationships/hyperlink" Target="consultantplus://offline/ref=2EF4E7B3A762FCAA513C7F513989AC3E8116432EE8A34C5914B3F4C32078E6AD6CC345E1B65BB49C8B29F922D459EB2392F53663375BB5330944A7E5zF20M" TargetMode="External"/><Relationship Id="rId159" Type="http://schemas.openxmlformats.org/officeDocument/2006/relationships/image" Target="media/image15.png"/><Relationship Id="rId170" Type="http://schemas.openxmlformats.org/officeDocument/2006/relationships/image" Target="media/image26.emf"/><Relationship Id="rId191" Type="http://schemas.openxmlformats.org/officeDocument/2006/relationships/image" Target="media/image47.png"/><Relationship Id="rId205" Type="http://schemas.openxmlformats.org/officeDocument/2006/relationships/image" Target="media/image61.png"/><Relationship Id="rId226" Type="http://schemas.openxmlformats.org/officeDocument/2006/relationships/image" Target="media/image82.png"/><Relationship Id="rId107" Type="http://schemas.openxmlformats.org/officeDocument/2006/relationships/hyperlink" Target="consultantplus://offline/ref=60930CCC7B3C7319115A41DD37F56B6A3F56D2C6D8FB872A1B7A575E07BC034DE89F6EAB6DD71EB6F22F69C1898F7A10716323B337CF1030FD928815D3k1I" TargetMode="External"/><Relationship Id="rId11" Type="http://schemas.openxmlformats.org/officeDocument/2006/relationships/hyperlink" Target="consultantplus://offline/ref=2C32B2CCB0BA8AF422B02D545EDD71FF9937E179276BF6DE7A412A5331DE0112A3D38CC9EB6D906FFA8DF8D586CFA44A5CA11BE48CE23E8CuDbAL" TargetMode="External"/><Relationship Id="rId32" Type="http://schemas.openxmlformats.org/officeDocument/2006/relationships/hyperlink" Target="consultantplus://offline/ref=D49CDDE8D212BAC39413050F986E965B5609E799B7850DF75D5D844BF6D93E4FEA17A398041F49B4641D913770FD77FE1D9276FEF73D3C0B4E08C46Dv5uBL" TargetMode="External"/><Relationship Id="rId53" Type="http://schemas.openxmlformats.org/officeDocument/2006/relationships/hyperlink" Target="consultantplus://offline/ref=C79FCE093CF900E8DC54CCFD26EF4474E289925154D140C732E02736DE65AAF4BA9CFBDE63A3B0A571837Bz2x7H" TargetMode="External"/><Relationship Id="rId74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174%20%20" TargetMode="External"/><Relationship Id="rId128" Type="http://schemas.openxmlformats.org/officeDocument/2006/relationships/hyperlink" Target="consultantplus://offline/ref=8722B10312B57C7B4D187150C81BFFD3C0F7CE8AA3DFE101B0C8716114C417F33831442E4A4694885827B57822BEBE1AFE62E324544D5E7Bk300N" TargetMode="External"/><Relationship Id="rId149" Type="http://schemas.openxmlformats.org/officeDocument/2006/relationships/image" Target="media/image5.png"/><Relationship Id="rId5" Type="http://schemas.openxmlformats.org/officeDocument/2006/relationships/footnotes" Target="footnotes.xml"/><Relationship Id="rId95" Type="http://schemas.openxmlformats.org/officeDocument/2006/relationships/hyperlink" Target="consultantplus://offline/ref=F53FC97C119F05A3FEE900ED26BA47E4C39E14D3E757D62DBCE89706E4228EBCDF9B517E23ADB471822A775BEBFDAD08951A30991F215E08F694ADAFL41FM" TargetMode="External"/><Relationship Id="rId160" Type="http://schemas.openxmlformats.org/officeDocument/2006/relationships/image" Target="media/image16.png"/><Relationship Id="rId181" Type="http://schemas.openxmlformats.org/officeDocument/2006/relationships/image" Target="media/image37.emf"/><Relationship Id="rId216" Type="http://schemas.openxmlformats.org/officeDocument/2006/relationships/image" Target="media/image72.png"/><Relationship Id="rId237" Type="http://schemas.openxmlformats.org/officeDocument/2006/relationships/image" Target="media/image93.png"/><Relationship Id="rId22" Type="http://schemas.openxmlformats.org/officeDocument/2006/relationships/hyperlink" Target="consultantplus://offline/ref=272F324A6DE47255DC75C8B2F42972CE2A972438CDDD6C4279716D2371434E7FEB3FCD5E619DD0EA6C5D6B20D047BC526E7F3829DEDCsDA5M" TargetMode="External"/><Relationship Id="rId43" Type="http://schemas.openxmlformats.org/officeDocument/2006/relationships/hyperlink" Target="consultantplus://offline/ref=2BA81ED0A8339C90E796F93D3B9CA40568CA6854CC97A80DE8B6667D01045938C1C80DC0909B05A08BABC8E770B30D051C5832436BAFCB8FZ00CL" TargetMode="External"/><Relationship Id="rId64" Type="http://schemas.openxmlformats.org/officeDocument/2006/relationships/hyperlink" Target="file:///C:\Users\Ruslan\Desktop\&#1057;&#1077;&#1085;&#1090;&#1103;&#1073;&#1088;&#1100;%202021%20&#1085;&#1086;&#1074;&#1099;&#1077;%20&#1055;&#1047;&#1047;%20&#1076;&#1083;&#1103;%20&#1087;&#1088;&#1086;&#1074;&#1077;&#1088;&#1082;&#1080;\l%20Par174" TargetMode="External"/><Relationship Id="rId118" Type="http://schemas.openxmlformats.org/officeDocument/2006/relationships/hyperlink" Target="consultantplus://offline/ref=423E659401C493A0B8131B2BB29198FC8853FEB3302C1B1175E8D5116B81CB7459219C255F0946779B06FB86B657AF054DD0B23D36D9820E103BBCC4qFfAO" TargetMode="External"/><Relationship Id="rId139" Type="http://schemas.openxmlformats.org/officeDocument/2006/relationships/hyperlink" Target="consultantplus://offline/ref=2EF4E7B3A762FCAA513C7F513989AC3E8116432EE8A34C5914B3F4C32078E6AD6CC345E1B65BB49C8B29F922D459EB2392F53663375BB5330944A7E5zF20M" TargetMode="External"/><Relationship Id="rId80" Type="http://schemas.openxmlformats.org/officeDocument/2006/relationships/hyperlink" Target="consultantplus://offline/ref=2ABF5617A33A8759EABFE8F049BA0B5E2DEE1C65242797DDA15FF2510554FA2642F77E80369D07819D64921BCA17269A2E2E4B93F3E1C08403058EE8W2yDM" TargetMode="External"/><Relationship Id="rId85" Type="http://schemas.openxmlformats.org/officeDocument/2006/relationships/hyperlink" Target="consultantplus://offline/ref=2ABF5617A33A8759EABFE8F049BA0B5E2DEE1C65242797DDA15FF2510554FA2642F77E80369D07819D64921BCA17269A2E2E4B93F3E1C08403058EE8W2yDM" TargetMode="External"/><Relationship Id="rId150" Type="http://schemas.openxmlformats.org/officeDocument/2006/relationships/image" Target="media/image6.png"/><Relationship Id="rId155" Type="http://schemas.openxmlformats.org/officeDocument/2006/relationships/image" Target="media/image11.png"/><Relationship Id="rId171" Type="http://schemas.openxmlformats.org/officeDocument/2006/relationships/image" Target="media/image27.emf"/><Relationship Id="rId176" Type="http://schemas.openxmlformats.org/officeDocument/2006/relationships/image" Target="media/image32.emf"/><Relationship Id="rId192" Type="http://schemas.openxmlformats.org/officeDocument/2006/relationships/image" Target="media/image48.png"/><Relationship Id="rId197" Type="http://schemas.openxmlformats.org/officeDocument/2006/relationships/image" Target="media/image53.png"/><Relationship Id="rId206" Type="http://schemas.openxmlformats.org/officeDocument/2006/relationships/image" Target="media/image62.png"/><Relationship Id="rId227" Type="http://schemas.openxmlformats.org/officeDocument/2006/relationships/image" Target="media/image83.png"/><Relationship Id="rId201" Type="http://schemas.openxmlformats.org/officeDocument/2006/relationships/image" Target="media/image57.png"/><Relationship Id="rId222" Type="http://schemas.openxmlformats.org/officeDocument/2006/relationships/image" Target="media/image78.png"/><Relationship Id="rId12" Type="http://schemas.openxmlformats.org/officeDocument/2006/relationships/hyperlink" Target="consultantplus://offline/ref=2C32B2CCB0BA8AF422B02D545EDD71FF9B38EF73226EF6DE7A412A5331DE0112A3D38CC9EE649265ABD7E8D1CF9AAB545EB605EF92E2u3bFL" TargetMode="External"/><Relationship Id="rId17" Type="http://schemas.openxmlformats.org/officeDocument/2006/relationships/hyperlink" Target="consultantplus://offline/ref=7E29F20ADCAD5E008DB6DACF2D5EB380142C9B6CCC6C778FD8B889C4D692C5E14CA72C8A228AAF0A47C50494BDA8806932DAF7FB6E511EB4K2VFI" TargetMode="External"/><Relationship Id="rId33" Type="http://schemas.openxmlformats.org/officeDocument/2006/relationships/hyperlink" Target="consultantplus://offline/ref=D49CDDE8D212BAC394131B028E02C851520AB090BF810FA90300821CA989381AAA57A5CE465B40BE304CD5607EF720B158C765FDF421v3uCL" TargetMode="External"/><Relationship Id="rId38" Type="http://schemas.openxmlformats.org/officeDocument/2006/relationships/hyperlink" Target="consultantplus://offline/ref=D49CDDE8D212BAC39413050F986E965B5609E799B7850DF75D5D844BF6D93E4FEA17A398041F49B4641D913770FD77FE1D9276FEF73D3C0B4E08C46Dv5uBL" TargetMode="External"/><Relationship Id="rId59" Type="http://schemas.openxmlformats.org/officeDocument/2006/relationships/hyperlink" Target="consultantplus://offline/ref=C79FCE093CF900E8DC54D2F030831A7EE480CE5854D44E906ABF7C6B89z6xCH" TargetMode="External"/><Relationship Id="rId103" Type="http://schemas.openxmlformats.org/officeDocument/2006/relationships/hyperlink" Target="consultantplus://offline/ref=60930CCC7B3C7319115A41DD37F56B6A3F56D2C6D8FB872A1B7A575E07BC034DE89F6EAB6DD71EB6F22F69C1898F7A10716323B337CF1030FD928815D3k1I" TargetMode="External"/><Relationship Id="rId108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174%20%20" TargetMode="External"/><Relationship Id="rId124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326%20%20" TargetMode="External"/><Relationship Id="rId129" Type="http://schemas.openxmlformats.org/officeDocument/2006/relationships/hyperlink" Target="consultantplus://offline/ref=8722B10312B57C7B4D187150C81BFFD3C0F7CE8AA3DFE101B0C8716114C417F33831442E4A46948B5B27B57822BEBE1AFE62E324544D5E7Bk300N" TargetMode="External"/><Relationship Id="rId54" Type="http://schemas.openxmlformats.org/officeDocument/2006/relationships/hyperlink" Target="consultantplus://offline/ref=C79FCE093CF900E8DC54CCFD26EF4474E289925154D140C732E02736DE65AAF4BA9CFBDE63A3B0A571837Bz2x5H" TargetMode="External"/><Relationship Id="rId70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326%20%20" TargetMode="External"/><Relationship Id="rId75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326%20%20" TargetMode="External"/><Relationship Id="rId91" Type="http://schemas.openxmlformats.org/officeDocument/2006/relationships/hyperlink" Target="consultantplus://offline/ref=3B46DF8FE586D7B01756E296054CF52639801D33FD38EADAA6D4146ECDEFB4D26F21D0CC567DC03FC579181D7B522F41DBD3967510A55273548E9AC4iF54N" TargetMode="External"/><Relationship Id="rId96" Type="http://schemas.openxmlformats.org/officeDocument/2006/relationships/hyperlink" Target="consultantplus://offline/ref=0A7CA031F3C9CA36A12522E2DC107F69D597EBE637299C6157E47EC1EAE51721470395965B3E9D2923697318C24F931B160940C111153AB7D92858D3i5l6O" TargetMode="External"/><Relationship Id="rId140" Type="http://schemas.openxmlformats.org/officeDocument/2006/relationships/hyperlink" Target="consultantplus://offline/ref=D1F91A7CF0132C82736304EE071E34B5E815D98F89AD67E0951CF7A1C6030D5BD5C2A8FE943E603DE5C8C5A19BBCF719311A36FC0CDBC37436873582kBZ8M" TargetMode="External"/><Relationship Id="rId145" Type="http://schemas.openxmlformats.org/officeDocument/2006/relationships/image" Target="media/image1.png"/><Relationship Id="rId161" Type="http://schemas.openxmlformats.org/officeDocument/2006/relationships/image" Target="media/image17.png"/><Relationship Id="rId166" Type="http://schemas.openxmlformats.org/officeDocument/2006/relationships/image" Target="media/image22.emf"/><Relationship Id="rId182" Type="http://schemas.openxmlformats.org/officeDocument/2006/relationships/image" Target="media/image38.emf"/><Relationship Id="rId187" Type="http://schemas.openxmlformats.org/officeDocument/2006/relationships/image" Target="media/image43.emf"/><Relationship Id="rId217" Type="http://schemas.openxmlformats.org/officeDocument/2006/relationships/image" Target="media/image7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68.png"/><Relationship Id="rId233" Type="http://schemas.openxmlformats.org/officeDocument/2006/relationships/image" Target="media/image89.png"/><Relationship Id="rId238" Type="http://schemas.openxmlformats.org/officeDocument/2006/relationships/header" Target="header1.xml"/><Relationship Id="rId23" Type="http://schemas.openxmlformats.org/officeDocument/2006/relationships/hyperlink" Target="consultantplus://offline/ref=272F324A6DE47255DC75C8B2F42972CE2A972438CDDD6C4279716D2371434E7FEB3FCD5C669ED0EA6C5D6B20D047BC526E7F3829DEDCsDA5M" TargetMode="External"/><Relationship Id="rId28" Type="http://schemas.openxmlformats.org/officeDocument/2006/relationships/hyperlink" Target="consultantplus://offline/ref=272F324A6DE47255DC75D6BFE2452CC42E947331C5D96E1C272C6B742E13482AAB7FCB0921D9D5E0380C2F77DE4DEB1D2A232B2ADDC0D40DF7B5C3EDs7AEM" TargetMode="External"/><Relationship Id="rId49" Type="http://schemas.openxmlformats.org/officeDocument/2006/relationships/hyperlink" Target="consultantplus://offline/ref=A5CA8F68A98B0150FB5B798E304502C09BB5FB2F3484F2F02AC52758EAD876E57EC3BC467844B224C560F2FF7860343103BDEBA9ECF2167FqFy9I" TargetMode="External"/><Relationship Id="rId114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174%20%20" TargetMode="External"/><Relationship Id="rId119" Type="http://schemas.openxmlformats.org/officeDocument/2006/relationships/hyperlink" Target="consultantplus://offline/ref=8722B10312B57C7B4D187150C81BFFD3C0F7CE8AA3DFE101B0C8716114C417F33831442E4A4694885827B57822BEBE1AFE62E324544D5E7Bk300N" TargetMode="External"/><Relationship Id="rId44" Type="http://schemas.openxmlformats.org/officeDocument/2006/relationships/hyperlink" Target="consultantplus://offline/ref=2BA81ED0A8339C90E796F93D3B9CA40568CA6854CC97A80DE8B6667D01045938C1C80DC0909B04A98AABC8E770B30D051C5832436BAFCB8FZ00CL" TargetMode="External"/><Relationship Id="rId60" Type="http://schemas.openxmlformats.org/officeDocument/2006/relationships/hyperlink" Target="file:///C:\Users\Ruslan\Desktop\&#1057;&#1077;&#1085;&#1090;&#1103;&#1073;&#1088;&#1100;%202021%20&#1085;&#1086;&#1074;&#1099;&#1077;%20&#1055;&#1047;&#1047;%20&#1076;&#1083;&#1103;%20&#1087;&#1088;&#1086;&#1074;&#1077;&#1088;&#1082;&#1080;\l%20Par174" TargetMode="External"/><Relationship Id="rId65" Type="http://schemas.openxmlformats.org/officeDocument/2006/relationships/hyperlink" Target="file:///C:\Users\Ruslan\Desktop\&#1057;&#1077;&#1085;&#1090;&#1103;&#1073;&#1088;&#1100;%202021%20&#1085;&#1086;&#1074;&#1099;&#1077;%20&#1055;&#1047;&#1047;%20&#1076;&#1083;&#1103;%20&#1087;&#1088;&#1086;&#1074;&#1077;&#1088;&#1082;&#1080;\l%20Par326" TargetMode="External"/><Relationship Id="rId81" Type="http://schemas.openxmlformats.org/officeDocument/2006/relationships/hyperlink" Target="consultantplus://offline/ref=2ABF5617A33A8759EABFE8F049BA0B5E2DEE1C65242797DDA15FF2510554FA2642F77E80369D07819D64921BCA17269A2E2E4B93F3E1C08403058EE8W2yDM" TargetMode="External"/><Relationship Id="rId86" Type="http://schemas.openxmlformats.org/officeDocument/2006/relationships/hyperlink" Target="consultantplus://offline/ref=2ABF5617A33A8759EABFE8F049BA0B5E2DEE1C65242797DDA15FF2510554FA2642F77E80369D07819D64921BCA17269A2E2E4B93F3E1C08403058EE8W2yDM" TargetMode="External"/><Relationship Id="rId130" Type="http://schemas.openxmlformats.org/officeDocument/2006/relationships/hyperlink" Target="consultantplus://offline/ref=7D86D9ACA4428C59872458E9809A4BFDF199DB7BC819A620322225EE370F9688D97154B37BE6BF22343DE3205B3A64198984D814237035A6x9F0O" TargetMode="External"/><Relationship Id="rId135" Type="http://schemas.openxmlformats.org/officeDocument/2006/relationships/hyperlink" Target="consultantplus://offline/ref=2A6ED4176C1CEB92E52D58E7CF09CA335D7533A5317D38C965A655B7E11924AA7269EB5D22C29D0235DB2AAC3FF0BF3C177D02C163892A51J5Z2N" TargetMode="External"/><Relationship Id="rId151" Type="http://schemas.openxmlformats.org/officeDocument/2006/relationships/image" Target="media/image7.png"/><Relationship Id="rId156" Type="http://schemas.openxmlformats.org/officeDocument/2006/relationships/image" Target="media/image12.png"/><Relationship Id="rId177" Type="http://schemas.openxmlformats.org/officeDocument/2006/relationships/image" Target="media/image33.emf"/><Relationship Id="rId198" Type="http://schemas.openxmlformats.org/officeDocument/2006/relationships/image" Target="media/image54.png"/><Relationship Id="rId172" Type="http://schemas.openxmlformats.org/officeDocument/2006/relationships/image" Target="media/image28.emf"/><Relationship Id="rId193" Type="http://schemas.openxmlformats.org/officeDocument/2006/relationships/image" Target="media/image49.png"/><Relationship Id="rId202" Type="http://schemas.openxmlformats.org/officeDocument/2006/relationships/image" Target="media/image58.png"/><Relationship Id="rId207" Type="http://schemas.openxmlformats.org/officeDocument/2006/relationships/image" Target="media/image63.png"/><Relationship Id="rId223" Type="http://schemas.openxmlformats.org/officeDocument/2006/relationships/image" Target="media/image79.png"/><Relationship Id="rId228" Type="http://schemas.openxmlformats.org/officeDocument/2006/relationships/image" Target="media/image84.png"/><Relationship Id="rId13" Type="http://schemas.openxmlformats.org/officeDocument/2006/relationships/hyperlink" Target="consultantplus://offline/ref=2C32B2CCB0BA8AF422B02D545EDD71FF9B39E6732968F6DE7A412A5331DE0112A3D38CC9EB6D906FFB8DF8D586CFA44A5CA11BE48CE23E8CuDbAL" TargetMode="External"/><Relationship Id="rId18" Type="http://schemas.openxmlformats.org/officeDocument/2006/relationships/hyperlink" Target="consultantplus://offline/ref=2F8FE4F2498A0B0EB2E57BC6E5FDC708825CEA0D1294CFE40228D0DB49390CDE17EA7710AE851293EED9F6DDCC6CAF31567A76DCFCF883AAJ1g4K" TargetMode="External"/><Relationship Id="rId39" Type="http://schemas.openxmlformats.org/officeDocument/2006/relationships/hyperlink" Target="consultantplus://offline/ref=2BA81ED0A8339C90E796F93D3B9CA40568CA6854CC97A80DE8B6667D01045938C1C80DC3919B05A3D8F1D8E339E7031A1E462D4175AFZC0AL" TargetMode="External"/><Relationship Id="rId109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326%20%20" TargetMode="External"/><Relationship Id="rId34" Type="http://schemas.openxmlformats.org/officeDocument/2006/relationships/hyperlink" Target="consultantplus://offline/ref=D49CDDE8D212BAC394131B028E02C851520AB090BF810FA90300821CA989381AAA57A5CD475B42B46116C56437A32EAE5AD97AFFEA213D09v5u1L" TargetMode="External"/><Relationship Id="rId50" Type="http://schemas.openxmlformats.org/officeDocument/2006/relationships/hyperlink" Target="consultantplus://offline/ref=479B2096F0524F5D54879B1AE79BC263C64B15F8F189AD67BA96A82FB6U2rBI" TargetMode="External"/><Relationship Id="rId55" Type="http://schemas.openxmlformats.org/officeDocument/2006/relationships/hyperlink" Target="consultantplus://offline/ref=FDFC7A0D0BB8C94959CFDEDA7F7DBBC8B216E7CC7C53C69AC0D09B1818329A7668C3810E39AEE75968D1C39218t1b7O" TargetMode="External"/><Relationship Id="rId76" Type="http://schemas.openxmlformats.org/officeDocument/2006/relationships/hyperlink" Target="consultantplus://offline/ref=B8760D17962A60CBB639A7BB4BF9A11D51C285EF7FDA3B3D8B5B5F8424CBDFE34EA87F9211D811F11EF9964D743C1B3B0B05DB0887630248p6a2M" TargetMode="External"/><Relationship Id="rId97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174%20%20" TargetMode="External"/><Relationship Id="rId104" Type="http://schemas.openxmlformats.org/officeDocument/2006/relationships/hyperlink" Target="consultantplus://offline/ref=0A7CA031F3C9CA36A12522E2DC107F69D597EBE637299C6157E47EC1EAE51721470395965B3E9D2923697318C24F931B160940C111153AB7D92858D3i5l6O" TargetMode="External"/><Relationship Id="rId120" Type="http://schemas.openxmlformats.org/officeDocument/2006/relationships/hyperlink" Target="consultantplus://offline/ref=8722B10312B57C7B4D187150C81BFFD3C0F7CE8AA3DFE101B0C8716114C417F33831442E4A46948B5B27B57822BEBE1AFE62E324544D5E7Bk300N" TargetMode="External"/><Relationship Id="rId125" Type="http://schemas.openxmlformats.org/officeDocument/2006/relationships/hyperlink" Target="consultantplus://offline/ref=423E659401C493A0B8131B2BB29198FC8853FEB3302C1B1175E8D5116B81CB7459219C255F0946779B06FB86B657AF054DD0B23D36D9820E103BBCC4qFfAO" TargetMode="External"/><Relationship Id="rId141" Type="http://schemas.openxmlformats.org/officeDocument/2006/relationships/hyperlink" Target="consultantplus://offline/ref=F53FC97C119F05A3FEE900ED26BA47E4C39E14D3E757D62DBCE89706E4228EBCDF9B517E23ADB471822A775BEBFDAD08951A30991F215E08F694ADAFL41FM" TargetMode="External"/><Relationship Id="rId146" Type="http://schemas.openxmlformats.org/officeDocument/2006/relationships/image" Target="media/image2.png"/><Relationship Id="rId167" Type="http://schemas.openxmlformats.org/officeDocument/2006/relationships/image" Target="media/image23.emf"/><Relationship Id="rId188" Type="http://schemas.openxmlformats.org/officeDocument/2006/relationships/image" Target="media/image44.emf"/><Relationship Id="rId7" Type="http://schemas.openxmlformats.org/officeDocument/2006/relationships/hyperlink" Target="consultantplus://offline/ref=C79FCE093CF900E8DC54D2F030831A7EE480CE5B5ED44E906ABF7C6B896CA0A3FDD3A29C27AEB5ADz7x6H" TargetMode="External"/><Relationship Id="rId71" Type="http://schemas.openxmlformats.org/officeDocument/2006/relationships/hyperlink" Target="consultantplus://offline/ref=8595D39F03F1F691F2C05FD75DF300A8375002A70F10D26ECA584BCE655855ACFE4D075D1F5C4688304751C1A8CEF2E09644E88AEA2F9DC6D9DD7CFFyEoCL" TargetMode="External"/><Relationship Id="rId92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174%20%20" TargetMode="External"/><Relationship Id="rId162" Type="http://schemas.openxmlformats.org/officeDocument/2006/relationships/image" Target="media/image18.emf"/><Relationship Id="rId183" Type="http://schemas.openxmlformats.org/officeDocument/2006/relationships/image" Target="media/image39.emf"/><Relationship Id="rId213" Type="http://schemas.openxmlformats.org/officeDocument/2006/relationships/image" Target="media/image69.png"/><Relationship Id="rId218" Type="http://schemas.openxmlformats.org/officeDocument/2006/relationships/image" Target="media/image74.png"/><Relationship Id="rId234" Type="http://schemas.openxmlformats.org/officeDocument/2006/relationships/image" Target="media/image90.png"/><Relationship Id="rId239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hyperlink" Target="consultantplus://offline/ref=272F324A6DE47255DC75C8B2F42972CE2A972438CDDD6C4279716D2371434E7FF93F9550639EC6E131122D75DFs4A7M" TargetMode="External"/><Relationship Id="rId24" Type="http://schemas.openxmlformats.org/officeDocument/2006/relationships/hyperlink" Target="consultantplus://offline/ref=272F324A6DE47255DC75C8B2F42972CE2A972438CDDD6C4279716D2371434E7FEB3FCD5F629FD8EA6C5D6B20D047BC526E7F3829DEDCsDA5M" TargetMode="External"/><Relationship Id="rId40" Type="http://schemas.openxmlformats.org/officeDocument/2006/relationships/hyperlink" Target="consultantplus://offline/ref=2BA81ED0A8339C90E796F93D3B9CA40568CA6854CC97A80DE8B6667D01045938C1C80DC3919C04A3D8F1D8E339E7031A1E462D4175AFZC0AL" TargetMode="External"/><Relationship Id="rId45" Type="http://schemas.openxmlformats.org/officeDocument/2006/relationships/hyperlink" Target="consultantplus://offline/ref=2BA81ED0A8339C90E796E7302DF0FA0F6CC93F5DC493AA53B6EB602A5E545F6D81880B95D3DF0CA98CA09CB437ED54555B133E4276B3CA8D137289C0Z703L" TargetMode="External"/><Relationship Id="rId66" Type="http://schemas.openxmlformats.org/officeDocument/2006/relationships/hyperlink" Target="consultantplus://offline/ref=5664C4E8E6187EA49F40A96A4EB659C40B03E11A81C03CF90B66748F06AC84198950C2AF845818495566A344E519EF4AFF5B2BA63616F4244578BCF1QDbFH" TargetMode="External"/><Relationship Id="rId87" Type="http://schemas.openxmlformats.org/officeDocument/2006/relationships/hyperlink" Target="consultantplus://offline/ref=2ABF5617A33A8759EABFE8F049BA0B5E2DEE1C65242797DDA15FF2510554FA2642F77E80369D07819D64921BCA17269A2E2E4B93F3E1C08403058EE8W2yDM" TargetMode="External"/><Relationship Id="rId110" Type="http://schemas.openxmlformats.org/officeDocument/2006/relationships/hyperlink" Target="consultantplus://offline/ref=D1F91A7CF0132C82736304EE071E34B5E815D98F89AD67E0951CF7A1C6030D5BD5C2A8FE943E603DE5C8C5A19BBCF719311A36FC0CDBC37436873582kBZ8M" TargetMode="External"/><Relationship Id="rId115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326%20%20" TargetMode="External"/><Relationship Id="rId131" Type="http://schemas.openxmlformats.org/officeDocument/2006/relationships/hyperlink" Target="file:///C:\Users\Ruslan\Desktop\&#1057;&#1077;&#1085;&#1090;&#1103;&#1073;&#1088;&#1100;%202021%20&#1085;&#1086;&#1074;&#1099;&#1077;%20&#1055;&#1047;&#1047;%20&#1076;&#1083;&#1103;%20&#1087;&#1088;&#1086;&#1074;&#1077;&#1088;&#1082;&#1080;\l%20Par174" TargetMode="External"/><Relationship Id="rId136" Type="http://schemas.openxmlformats.org/officeDocument/2006/relationships/hyperlink" Target="consultantplus://offline/ref=F53FC97C119F05A3FEE900ED26BA47E4C39E14D3E757D62DBCE89706E4228EBCDF9B517E23ADB471822A775BEBFDAD08951A30991F215E08F694ADAFL41FM" TargetMode="External"/><Relationship Id="rId157" Type="http://schemas.openxmlformats.org/officeDocument/2006/relationships/image" Target="media/image13.png"/><Relationship Id="rId178" Type="http://schemas.openxmlformats.org/officeDocument/2006/relationships/image" Target="media/image34.emf"/><Relationship Id="rId61" Type="http://schemas.openxmlformats.org/officeDocument/2006/relationships/hyperlink" Target="file:///C:\Users\Ruslan\Desktop\&#1057;&#1077;&#1085;&#1090;&#1103;&#1073;&#1088;&#1100;%202021%20&#1085;&#1086;&#1074;&#1099;&#1077;%20&#1055;&#1047;&#1047;%20&#1076;&#1083;&#1103;%20&#1087;&#1088;&#1086;&#1074;&#1077;&#1088;&#1082;&#1080;\l%20Par326" TargetMode="External"/><Relationship Id="rId82" Type="http://schemas.openxmlformats.org/officeDocument/2006/relationships/hyperlink" Target="consultantplus://offline/ref=2ABF5617A33A8759EABFE8F049BA0B5E2DEE1C65242797DDA15FF2510554FA2642F77E80369D07819D64921BCA17269A2E2E4B93F3E1C08403058EE8W2yDM" TargetMode="External"/><Relationship Id="rId152" Type="http://schemas.openxmlformats.org/officeDocument/2006/relationships/image" Target="media/image8.png"/><Relationship Id="rId173" Type="http://schemas.openxmlformats.org/officeDocument/2006/relationships/image" Target="media/image29.emf"/><Relationship Id="rId194" Type="http://schemas.openxmlformats.org/officeDocument/2006/relationships/image" Target="media/image50.png"/><Relationship Id="rId199" Type="http://schemas.openxmlformats.org/officeDocument/2006/relationships/image" Target="media/image55.png"/><Relationship Id="rId203" Type="http://schemas.openxmlformats.org/officeDocument/2006/relationships/image" Target="media/image59.png"/><Relationship Id="rId208" Type="http://schemas.openxmlformats.org/officeDocument/2006/relationships/image" Target="media/image64.emf"/><Relationship Id="rId229" Type="http://schemas.openxmlformats.org/officeDocument/2006/relationships/image" Target="media/image85.png"/><Relationship Id="rId19" Type="http://schemas.openxmlformats.org/officeDocument/2006/relationships/hyperlink" Target="consultantplus://offline/ref=2F8FE4F2498A0B0EB2E57BC6E5FDC708825CE703119BCFE40228D0DB49390CDE17EA7710AE851692E8D9F6DDCC6CAF31567A76DCFCF883AAJ1g4K" TargetMode="External"/><Relationship Id="rId224" Type="http://schemas.openxmlformats.org/officeDocument/2006/relationships/image" Target="media/image80.png"/><Relationship Id="rId240" Type="http://schemas.openxmlformats.org/officeDocument/2006/relationships/theme" Target="theme/theme1.xml"/><Relationship Id="rId14" Type="http://schemas.openxmlformats.org/officeDocument/2006/relationships/hyperlink" Target="consultantplus://offline/ref=01A8EADFAA8528D12DB2ACAEDB72614D3AB91EB5C3104E5FED4969D9D3756252270507F7CE6884754278FFF418E364D88356DF4AE570BB92Q1jDM" TargetMode="External"/><Relationship Id="rId30" Type="http://schemas.openxmlformats.org/officeDocument/2006/relationships/hyperlink" Target="consultantplus://offline/ref=3E25BECC9DB8898098D34DFB5A9EBAB8CC41799DF59EB15FF086C86DC6E32944C2BE7A1FD12F48F13771337CFE16C006C438E7670690c3J7M" TargetMode="External"/><Relationship Id="rId35" Type="http://schemas.openxmlformats.org/officeDocument/2006/relationships/hyperlink" Target="consultantplus://offline/ref=D49CDDE8D212BAC39413050F986E965B5609E799B7850DF75D5D844BF6D93E4FEA17A398041F49B4641D913770FD77FE1D9276FEF73D3C0B4E08C46Dv5uBL" TargetMode="External"/><Relationship Id="rId56" Type="http://schemas.openxmlformats.org/officeDocument/2006/relationships/hyperlink" Target="consultantplus://offline/ref=C79FCE093CF900E8DC54D2F030831A7EE480CE5854D44E906ABF7C6B89z6xCH" TargetMode="External"/><Relationship Id="rId77" Type="http://schemas.openxmlformats.org/officeDocument/2006/relationships/hyperlink" Target="consultantplus://offline/ref=B8760D17962A60CBB639A7BB4BF9A11D51C285EF7FDA3B3D8B5B5F8424CBDFE34EA87F9211D811F015F9964D743C1B3B0B05DB0887630248p6a2M" TargetMode="External"/><Relationship Id="rId100" Type="http://schemas.openxmlformats.org/officeDocument/2006/relationships/hyperlink" Target="consultantplus://offline/ref=0A7CA031F3C9CA36A12522E2DC107F69D597EBE637299C6157E47EC1EAE51721470395965B3E9D2923697318C24F931B160940C111153AB7D92858D3i5l6O" TargetMode="External"/><Relationship Id="rId105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174%20%20" TargetMode="External"/><Relationship Id="rId126" Type="http://schemas.openxmlformats.org/officeDocument/2006/relationships/hyperlink" Target="consultantplus://offline/ref=423E659401C493A0B8131B2BB29198FC8853FEB3302C1B1175E8D5116B81CB7459219C255F0946779B06FB86B657AF054DD0B23D36D9820E103BBCC4qFfAO" TargetMode="External"/><Relationship Id="rId147" Type="http://schemas.openxmlformats.org/officeDocument/2006/relationships/image" Target="media/image3.png"/><Relationship Id="rId168" Type="http://schemas.openxmlformats.org/officeDocument/2006/relationships/image" Target="media/image24.emf"/><Relationship Id="rId8" Type="http://schemas.openxmlformats.org/officeDocument/2006/relationships/hyperlink" Target="consultantplus://offline/ref=C79FCE093CF900E8DC54D2F030831A7EE480CE5B5EDD4E906ABF7C6B896CA0A3FDD3A29C27AFB1A0z7x3H" TargetMode="External"/><Relationship Id="rId51" Type="http://schemas.openxmlformats.org/officeDocument/2006/relationships/hyperlink" Target="consultantplus://offline/ref=8C6349DBB58C01EB487235143A1C3C7F5ED8D541BFF22252964D9B99B141D474BE13BD7395CEADE448F6M" TargetMode="External"/><Relationship Id="rId72" Type="http://schemas.openxmlformats.org/officeDocument/2006/relationships/hyperlink" Target="consultantplus://offline/ref=D1F91A7CF0132C82736304EE071E34B5E815D98F89AD67E0951CF7A1C6030D5BD5C2A8FE943E603DE5C8C5A19BBCF719311A36FC0CDBC37436873582kBZ8M" TargetMode="External"/><Relationship Id="rId93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326%20%20" TargetMode="External"/><Relationship Id="rId98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326%20%20" TargetMode="External"/><Relationship Id="rId121" Type="http://schemas.openxmlformats.org/officeDocument/2006/relationships/hyperlink" Target="consultantplus://offline/ref=7D86D9ACA4428C59872458E9809A4BFDF199DB7BC819A620322225EE370F9688D97154B37BE6BF22343DE3205B3A64198984D814237035A6x9F0O" TargetMode="External"/><Relationship Id="rId142" Type="http://schemas.openxmlformats.org/officeDocument/2006/relationships/hyperlink" Target="consultantplus://offline/ref=D1F91A7CF0132C82736304EE071E34B5E815D98F89AD67E0951CF7A1C6030D5BD5C2A8FE943E603DE5C8C5A19BBCF719311A36FC0CDBC37436873582kBZ8M" TargetMode="External"/><Relationship Id="rId163" Type="http://schemas.openxmlformats.org/officeDocument/2006/relationships/image" Target="media/image19.emf"/><Relationship Id="rId184" Type="http://schemas.openxmlformats.org/officeDocument/2006/relationships/image" Target="media/image40.emf"/><Relationship Id="rId189" Type="http://schemas.openxmlformats.org/officeDocument/2006/relationships/image" Target="media/image45.emf"/><Relationship Id="rId219" Type="http://schemas.openxmlformats.org/officeDocument/2006/relationships/image" Target="media/image75.png"/><Relationship Id="rId3" Type="http://schemas.openxmlformats.org/officeDocument/2006/relationships/settings" Target="settings.xml"/><Relationship Id="rId214" Type="http://schemas.openxmlformats.org/officeDocument/2006/relationships/image" Target="media/image70.png"/><Relationship Id="rId230" Type="http://schemas.openxmlformats.org/officeDocument/2006/relationships/image" Target="media/image86.png"/><Relationship Id="rId235" Type="http://schemas.openxmlformats.org/officeDocument/2006/relationships/image" Target="media/image91.png"/><Relationship Id="rId25" Type="http://schemas.openxmlformats.org/officeDocument/2006/relationships/hyperlink" Target="consultantplus://offline/ref=272F324A6DE47255DC75C8B2F42972CE2A972438CDDD6C4279716D2371434E7FEB3FCD5E639EDEEA6C5D6B20D047BC526E7F3829DEDCsDA5M" TargetMode="External"/><Relationship Id="rId46" Type="http://schemas.openxmlformats.org/officeDocument/2006/relationships/hyperlink" Target="consultantplus://offline/ref=2BA81ED0A8339C90E796F93D3B9CA40568CA6854CC97A80DE8B6667D01045938C1C80DC3919B05A3D8F1D8E339E7031A1E462D4175AFZC0AL" TargetMode="External"/><Relationship Id="rId67" Type="http://schemas.openxmlformats.org/officeDocument/2006/relationships/hyperlink" Target="consultantplus://offline/ref=BEE22177389E06675FE896C94FD6E9097750C209C4DC9D7BDB3D5AF4BC846C87B95C13106A22A4500D616300A7BFCBDC537E5AF311EFFFA197473B42tCg1L" TargetMode="External"/><Relationship Id="rId116" Type="http://schemas.openxmlformats.org/officeDocument/2006/relationships/hyperlink" Target="consultantplus://offline/ref=423E659401C493A0B8131B2BB29198FC8853FEB3302C1B1175E8D5116B81CB7459219C255F0946779B06FB86B657AF054DD0B23D36D9820E103BBCC4qFfAO" TargetMode="External"/><Relationship Id="rId137" Type="http://schemas.openxmlformats.org/officeDocument/2006/relationships/hyperlink" Target="consultantplus://offline/ref=2EF4E7B3A762FCAA513C7F513989AC3E8116432EE8A34C5914B3F4C32078E6AD6CC345E1B65BB49C8B29F922D459EB2392F53663375BB5330944A7E5zF20M" TargetMode="External"/><Relationship Id="rId158" Type="http://schemas.openxmlformats.org/officeDocument/2006/relationships/image" Target="media/image14.png"/><Relationship Id="rId20" Type="http://schemas.openxmlformats.org/officeDocument/2006/relationships/hyperlink" Target="consultantplus://offline/ref=2F8FE4F2498A0B0EB2E57BC6E5FDC7088252EB09109ACFE40228D0DB49390CDE17EA7710AE851392E3D9F6DDCC6CAF31567A76DCFCF883AAJ1g4K" TargetMode="External"/><Relationship Id="rId41" Type="http://schemas.openxmlformats.org/officeDocument/2006/relationships/hyperlink" Target="consultantplus://offline/ref=D49CDDE8D212BAC39413050F986E965B5609E799B7850DF75D5D844BF6D93E4FEA17A398041F49B4641D913770FD77FE1D9276FEF73D3C0B4E08C46Dv5uBL" TargetMode="External"/><Relationship Id="rId62" Type="http://schemas.openxmlformats.org/officeDocument/2006/relationships/hyperlink" Target="consultantplus://offline/ref=E93CC634C19672DDC141B6A068FA3A89C0D23D5F15109385894716F4FEC03764CEF649861911A62138365CDCF6CF248A7A390943DE2BBBC3A276A84FT750N" TargetMode="External"/><Relationship Id="rId83" Type="http://schemas.openxmlformats.org/officeDocument/2006/relationships/hyperlink" Target="consultantplus://offline/ref=2ABF5617A33A8759EABFE8F049BA0B5E2DEE1C65242797DDA15FF2510554FA2642F77E80369D07819D64921BCA17269A2E2E4B93F3E1C08403058EE8W2yDM" TargetMode="External"/><Relationship Id="rId88" Type="http://schemas.openxmlformats.org/officeDocument/2006/relationships/hyperlink" Target="consultantplus://offline/ref=2ABF5617A33A8759EABFE8F049BA0B5E2DEE1C65242797DDA15FF2510554FA2642F77E80369D07819D64921BCA17269A2E2E4B93F3E1C08403058EE8W2yDM" TargetMode="External"/><Relationship Id="rId111" Type="http://schemas.openxmlformats.org/officeDocument/2006/relationships/hyperlink" Target="consultantplus://offline/ref=8722B10312B57C7B4D187150C81BFFD3C0F7CE8AA3DFE101B0C8716114C417F33831442E4A4694885827B57822BEBE1AFE62E324544D5E7Bk300N" TargetMode="External"/><Relationship Id="rId132" Type="http://schemas.openxmlformats.org/officeDocument/2006/relationships/hyperlink" Target="file:///C:\Users\Ruslan\Desktop\&#1057;&#1077;&#1085;&#1090;&#1103;&#1073;&#1088;&#1100;%202021%20&#1085;&#1086;&#1074;&#1099;&#1077;%20&#1055;&#1047;&#1047;%20&#1076;&#1083;&#1103;%20&#1087;&#1088;&#1086;&#1074;&#1077;&#1088;&#1082;&#1080;\l%20Par326" TargetMode="External"/><Relationship Id="rId153" Type="http://schemas.openxmlformats.org/officeDocument/2006/relationships/image" Target="media/image9.png"/><Relationship Id="rId174" Type="http://schemas.openxmlformats.org/officeDocument/2006/relationships/image" Target="media/image30.emf"/><Relationship Id="rId179" Type="http://schemas.openxmlformats.org/officeDocument/2006/relationships/image" Target="media/image35.emf"/><Relationship Id="rId195" Type="http://schemas.openxmlformats.org/officeDocument/2006/relationships/image" Target="media/image51.png"/><Relationship Id="rId209" Type="http://schemas.openxmlformats.org/officeDocument/2006/relationships/image" Target="media/image65.png"/><Relationship Id="rId190" Type="http://schemas.openxmlformats.org/officeDocument/2006/relationships/image" Target="media/image46.png"/><Relationship Id="rId204" Type="http://schemas.openxmlformats.org/officeDocument/2006/relationships/image" Target="media/image60.png"/><Relationship Id="rId220" Type="http://schemas.openxmlformats.org/officeDocument/2006/relationships/image" Target="media/image76.png"/><Relationship Id="rId225" Type="http://schemas.openxmlformats.org/officeDocument/2006/relationships/image" Target="media/image81.png"/><Relationship Id="rId15" Type="http://schemas.openxmlformats.org/officeDocument/2006/relationships/hyperlink" Target="consultantplus://offline/ref=C79FCE093CF900E8DC54CCFD26EF4474E289925154D140C732E02736DE65AAF4BA9CFBDE63A3B0A5718771z2xFH" TargetMode="External"/><Relationship Id="rId36" Type="http://schemas.openxmlformats.org/officeDocument/2006/relationships/hyperlink" Target="consultantplus://offline/ref=D49CDDE8D212BAC394131B028E02C851520AB090BF810FA90300821CA989381AAA57A5CE465B40BE304CD5607EF720B158C765FDF421v3uCL" TargetMode="External"/><Relationship Id="rId57" Type="http://schemas.openxmlformats.org/officeDocument/2006/relationships/hyperlink" Target="consultantplus://offline/ref=C79FCE093CF900E8DC54D2F030831A7EE480CE5854D44E906ABF7C6B89z6xCH" TargetMode="External"/><Relationship Id="rId106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326%20%20" TargetMode="External"/><Relationship Id="rId127" Type="http://schemas.openxmlformats.org/officeDocument/2006/relationships/hyperlink" Target="consultantplus://offline/ref=423E659401C493A0B8131B2BB29198FC8853FEB3302C1B1175E8D5116B81CB7459219C255F0946779B06FB86B657AF054DD0B23D36D9820E103BBCC4qFfAO" TargetMode="External"/><Relationship Id="rId10" Type="http://schemas.openxmlformats.org/officeDocument/2006/relationships/hyperlink" Target="consultantplus://offline/ref=DB8F3B335214CB8CED6EB980F05ADC5DA3F55A004D11D7AC425673AF390F5D9A49CF7123FC7A113C9FFD513E83AA310D1B2C30864C80F9DEd8s6J" TargetMode="External"/><Relationship Id="rId31" Type="http://schemas.openxmlformats.org/officeDocument/2006/relationships/hyperlink" Target="consultantplus://offline/ref=3E25BECC9DB8898098D34DFB5A9EBAB8CC41799DF59EB15FF086C86DC6E32944C2BE7A1CD02F4AFB662B2378B742C919C02FF96C18903638cAJBM" TargetMode="External"/><Relationship Id="rId52" Type="http://schemas.openxmlformats.org/officeDocument/2006/relationships/hyperlink" Target="consultantplus://offline/ref=C79FCE093CF900E8DC54CCFD26EF4474E289925154D140C732E02736DE65AAF4BA9CFBDE63A3B0A571837Bz2x3H" TargetMode="External"/><Relationship Id="rId73" Type="http://schemas.openxmlformats.org/officeDocument/2006/relationships/hyperlink" Target="consultantplus://offline/ref=98D199A43552356107A0E8F748030E255EE56819A4E91A7046E70385EECAF44FA4DAE7F00D605CF6C6C060D8A08AF17F310F01FE1DF62DB24892DD35rCk4M" TargetMode="External"/><Relationship Id="rId78" Type="http://schemas.openxmlformats.org/officeDocument/2006/relationships/hyperlink" Target="consultantplus://offline/ref=B8760D17962A60CBB639A7BB4BF9A11D51C285EF7FDA3B3D8B5B5F8424CBDFE34EA87F9211D811F01FF9964D743C1B3B0B05DB0887630248p6a2M" TargetMode="External"/><Relationship Id="rId94" Type="http://schemas.openxmlformats.org/officeDocument/2006/relationships/hyperlink" Target="consultantplus://offline/ref=0CB4BA19B87FD298967F33F63F14433C74E3F6119B2AEDE493E6E8FA72B93B46B4C000CDF65703E6A54D917CC6DB3B3065AE0F38F26EC751372EECFEa0NDO" TargetMode="External"/><Relationship Id="rId99" Type="http://schemas.openxmlformats.org/officeDocument/2006/relationships/hyperlink" Target="consultantplus://offline/ref=0EE5646719F3D59F3A6ADC28C1DCCD3493DEE29E51769ADF43FDD04438512122EBB2DDAA13BE1857A10BDAD7C919B936DCED70A527EC9AD61596E729wBxAO" TargetMode="External"/><Relationship Id="rId101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174%20%20" TargetMode="External"/><Relationship Id="rId122" Type="http://schemas.openxmlformats.org/officeDocument/2006/relationships/hyperlink" Target="consultantplus://offline/ref=C79FCE093CF900E8DC54D2F030831A7EE482C95557D34E906ABF7C6B896CA0A3FDD3A29C27AEB1A4z7x2H" TargetMode="External"/><Relationship Id="rId143" Type="http://schemas.openxmlformats.org/officeDocument/2006/relationships/hyperlink" Target="consultantplus://offline/ref=F53FC97C119F05A3FEE900ED26BA47E4C39E14D3E757D62DBCE89706E4228EBCDF9B517E23ADB471822A775BEBFDAD08951A30991F215E08F694ADAFL41FM" TargetMode="External"/><Relationship Id="rId148" Type="http://schemas.openxmlformats.org/officeDocument/2006/relationships/image" Target="media/image4.png"/><Relationship Id="rId164" Type="http://schemas.openxmlformats.org/officeDocument/2006/relationships/image" Target="media/image20.emf"/><Relationship Id="rId169" Type="http://schemas.openxmlformats.org/officeDocument/2006/relationships/image" Target="media/image25.emf"/><Relationship Id="rId185" Type="http://schemas.openxmlformats.org/officeDocument/2006/relationships/image" Target="media/image41.emf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C79FCE093CF900E8DC54D2F030831A7EE480CE5B57D74E906ABF7C6B896CA0A3FDD3A29C27AFB0A0z7x1H" TargetMode="External"/><Relationship Id="rId180" Type="http://schemas.openxmlformats.org/officeDocument/2006/relationships/image" Target="media/image36.emf"/><Relationship Id="rId210" Type="http://schemas.openxmlformats.org/officeDocument/2006/relationships/image" Target="media/image66.emf"/><Relationship Id="rId215" Type="http://schemas.openxmlformats.org/officeDocument/2006/relationships/image" Target="media/image71.png"/><Relationship Id="rId236" Type="http://schemas.openxmlformats.org/officeDocument/2006/relationships/image" Target="media/image92.png"/><Relationship Id="rId26" Type="http://schemas.openxmlformats.org/officeDocument/2006/relationships/hyperlink" Target="consultantplus://offline/ref=272F324A6DE47255DC75C8B2F42972CE2A972438CDDD6C4279716D2371434E7FEB3FCD5E639EDFEA6C5D6B20D047BC526E7F3829DEDCsDA5M" TargetMode="External"/><Relationship Id="rId231" Type="http://schemas.openxmlformats.org/officeDocument/2006/relationships/image" Target="media/image87.png"/><Relationship Id="rId47" Type="http://schemas.openxmlformats.org/officeDocument/2006/relationships/hyperlink" Target="consultantplus://offline/ref=2BA81ED0A8339C90E796F93D3B9CA40568CA6854CC97A80DE8B6667D01045938C1C80DC0949D01A3D8F1D8E339E7031A1E462D4175AFZC0AL" TargetMode="External"/><Relationship Id="rId68" Type="http://schemas.openxmlformats.org/officeDocument/2006/relationships/hyperlink" Target="consultantplus://offline/ref=731F0B39280711B4221DB178C6B358B96A633A429D2B81749124EA2BECF087E4D01CA64889984FAF4B73CF5993CE7B534BDA6BC49C84EF91EAF0CC2Er3i7L" TargetMode="External"/><Relationship Id="rId89" Type="http://schemas.openxmlformats.org/officeDocument/2006/relationships/hyperlink" Target="consultantplus://offline/ref=3B46DF8FE586D7B01756E296054CF52639801D33FD38EADAA6D4146ECDEFB4D26F21D0CC567DC03FC579181D7B522F41DBD3967510A55273548E9AC4iF54N" TargetMode="External"/><Relationship Id="rId112" Type="http://schemas.openxmlformats.org/officeDocument/2006/relationships/hyperlink" Target="consultantplus://offline/ref=8722B10312B57C7B4D187150C81BFFD3C0F7CE8AA3DFE101B0C8716114C417F33831442E4A46948B5B27B57822BEBE1AFE62E324544D5E7Bk300N" TargetMode="External"/><Relationship Id="rId133" Type="http://schemas.openxmlformats.org/officeDocument/2006/relationships/hyperlink" Target="consultantplus://offline/ref=D1A529C645F1668ECE7DAF2F3FC54F3CC80166693D3EA121C4EB9A3A573FCE1DB2279752F4B3FF35E04F0E590C02A49869547751B62AA0CF230BE1CCKCQCJ" TargetMode="External"/><Relationship Id="rId154" Type="http://schemas.openxmlformats.org/officeDocument/2006/relationships/image" Target="media/image10.png"/><Relationship Id="rId175" Type="http://schemas.openxmlformats.org/officeDocument/2006/relationships/image" Target="media/image31.emf"/><Relationship Id="rId196" Type="http://schemas.openxmlformats.org/officeDocument/2006/relationships/image" Target="media/image52.png"/><Relationship Id="rId200" Type="http://schemas.openxmlformats.org/officeDocument/2006/relationships/image" Target="media/image56.png"/><Relationship Id="rId16" Type="http://schemas.openxmlformats.org/officeDocument/2006/relationships/hyperlink" Target="consultantplus://offline/ref=C79FCE093CF900E8DC54CCFD26EF4474E289925154D642CE32E02736DE65AAF4zBxAH" TargetMode="External"/><Relationship Id="rId221" Type="http://schemas.openxmlformats.org/officeDocument/2006/relationships/image" Target="media/image77.png"/><Relationship Id="rId37" Type="http://schemas.openxmlformats.org/officeDocument/2006/relationships/hyperlink" Target="consultantplus://offline/ref=D49CDDE8D212BAC394131B028E02C851520AB090BF810FA90300821CA989381AAA57A5CD475B42B76C16C56437A32EAE5AD97AFFEA213D09v5u1L" TargetMode="External"/><Relationship Id="rId58" Type="http://schemas.openxmlformats.org/officeDocument/2006/relationships/hyperlink" Target="consultantplus://offline/ref=C79FCE093CF900E8DC54CCFD26EF4474E289925154D140C732E02736DE65AAF4BA9CFBDE63A3B0A571837Cz2xEH" TargetMode="External"/><Relationship Id="rId79" Type="http://schemas.openxmlformats.org/officeDocument/2006/relationships/hyperlink" Target="consultantplus://offline/ref=B8760D17962A60CBB639A7BB4BF9A11D51C285EF7FDA3B3D8B5B5F8424CBDFE34EA87F9211D811F713F9964D743C1B3B0B05DB0887630248p6a2M" TargetMode="External"/><Relationship Id="rId102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326%20%20" TargetMode="External"/><Relationship Id="rId123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174%20%20" TargetMode="External"/><Relationship Id="rId144" Type="http://schemas.openxmlformats.org/officeDocument/2006/relationships/hyperlink" Target="consultantplus://offline/ref=F53FC97C119F05A3FEE900ED26BA47E4C39E14D3E757D62DBCE89706E4228EBCDF9B517E23ADB471822A775BEAFDAD08951A30991F215E08F694ADAFL41FM" TargetMode="External"/><Relationship Id="rId90" Type="http://schemas.openxmlformats.org/officeDocument/2006/relationships/hyperlink" Target="consultantplus://offline/ref=3B46DF8FE586D7B01756E296054CF52639801D33FD38EADAA6D4146ECDEFB4D26F21D0CC567DC03FC579181D7B522F41DBD3967510A55273548E9AC4iF54N" TargetMode="External"/><Relationship Id="rId165" Type="http://schemas.openxmlformats.org/officeDocument/2006/relationships/image" Target="media/image21.emf"/><Relationship Id="rId186" Type="http://schemas.openxmlformats.org/officeDocument/2006/relationships/image" Target="media/image42.emf"/><Relationship Id="rId211" Type="http://schemas.openxmlformats.org/officeDocument/2006/relationships/image" Target="media/image67.png"/><Relationship Id="rId232" Type="http://schemas.openxmlformats.org/officeDocument/2006/relationships/image" Target="media/image88.png"/><Relationship Id="rId27" Type="http://schemas.openxmlformats.org/officeDocument/2006/relationships/hyperlink" Target="consultantplus://offline/ref=272F324A6DE47255DC75C8B2F42972CE2A972438CDDD6C4279716D2371434E7FF93F9550639EC6E131122D75DFs4A7M" TargetMode="External"/><Relationship Id="rId48" Type="http://schemas.openxmlformats.org/officeDocument/2006/relationships/hyperlink" Target="consultantplus://offline/ref=A5CA8F68A98B0150FB5B798E304502C09BB5FB2F3484F2F02AC52758EAD876E57EC3BC467844B32DC260F2FF7860343103BDEBA9ECF2167FqFy9I" TargetMode="External"/><Relationship Id="rId69" Type="http://schemas.openxmlformats.org/officeDocument/2006/relationships/hyperlink" Target="file:///\\192.168.1.1\&#1086;&#1073;&#1084;&#1077;&#1085;%20&#1072;&#1076;&#1084;&#1080;&#1085;&#1080;&#1089;&#1090;&#1088;&#1072;&#1094;&#1080;&#1080;\&#1059;&#1040;&#1043;&#1080;&#1047;\&#1047;&#1040;&#1052;&#1045;&#1063;&#1040;&#1053;&#1048;&#1071;%20&#1052;&#1048;&#1053;&#1057;&#1058;&#1056;&#1054;&#1049;\l%20Par174%20%20" TargetMode="External"/><Relationship Id="rId113" Type="http://schemas.openxmlformats.org/officeDocument/2006/relationships/hyperlink" Target="consultantplus://offline/ref=7D86D9ACA4428C59872458E9809A4BFDF199DB7BC819A620322225EE370F9688D97154B37BE6BF22343DE3205B3A64198984D814237035A6x9F0O" TargetMode="External"/><Relationship Id="rId134" Type="http://schemas.openxmlformats.org/officeDocument/2006/relationships/hyperlink" Target="consultantplus://offline/ref=D1F91A7CF0132C82736304EE071E34B5E815D98F89AD67E0951CF7A1C6030D5BD5C2A8FE943E603DE5C8C5A19BBCF719311A36FC0CDBC37436873582kBZ8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277</Pages>
  <Words>53805</Words>
  <Characters>306691</Characters>
  <Application>Microsoft Office Word</Application>
  <DocSecurity>0</DocSecurity>
  <Lines>2555</Lines>
  <Paragraphs>719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Сулейманова</dc:creator>
  <cp:keywords/>
  <dc:description/>
  <cp:lastModifiedBy>Сулейманова</cp:lastModifiedBy>
  <cp:revision>29</cp:revision>
  <dcterms:created xsi:type="dcterms:W3CDTF">2023-01-18T08:33:00Z</dcterms:created>
  <dcterms:modified xsi:type="dcterms:W3CDTF">2024-06-19T09:26:00Z</dcterms:modified>
</cp:coreProperties>
</file>