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0CED" w:rsidRPr="000216B4" w:rsidRDefault="009A0CED" w:rsidP="009A0CED">
      <w:pPr>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УТВЕРЖДЕНЫ</w:t>
      </w:r>
    </w:p>
    <w:p w:rsidR="009A0CED" w:rsidRPr="000216B4" w:rsidRDefault="009A0CED" w:rsidP="009A0CED">
      <w:pPr>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постановлением администрации</w:t>
      </w:r>
    </w:p>
    <w:p w:rsidR="009A0CED" w:rsidRPr="000216B4" w:rsidRDefault="009A0CED" w:rsidP="009A0CED">
      <w:pPr>
        <w:spacing w:after="0" w:line="240" w:lineRule="exact"/>
        <w:ind w:left="4820"/>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spacing w:after="0" w:line="240" w:lineRule="exact"/>
        <w:ind w:left="4820"/>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от </w:t>
      </w:r>
      <w:r w:rsidRPr="000216B4">
        <w:rPr>
          <w:rFonts w:ascii="Times New Roman" w:hAnsi="Times New Roman" w:cs="Times New Roman"/>
          <w:color w:val="000000" w:themeColor="text1"/>
          <w:sz w:val="28"/>
          <w:szCs w:val="28"/>
          <w:u w:val="single"/>
        </w:rPr>
        <w:t>21 декабря 2021 г.</w:t>
      </w:r>
      <w:r w:rsidRPr="000216B4">
        <w:rPr>
          <w:rFonts w:ascii="Times New Roman" w:hAnsi="Times New Roman" w:cs="Times New Roman"/>
          <w:color w:val="000000" w:themeColor="text1"/>
          <w:sz w:val="28"/>
          <w:szCs w:val="28"/>
        </w:rPr>
        <w:t xml:space="preserve"> № </w:t>
      </w:r>
      <w:r w:rsidRPr="000216B4">
        <w:rPr>
          <w:rFonts w:ascii="Times New Roman" w:hAnsi="Times New Roman" w:cs="Times New Roman"/>
          <w:color w:val="000000" w:themeColor="text1"/>
          <w:sz w:val="28"/>
          <w:szCs w:val="28"/>
          <w:u w:val="single"/>
        </w:rPr>
        <w:t>814</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0C0A8A" w:rsidRPr="000216B4" w:rsidRDefault="000C0A8A" w:rsidP="000C0A8A">
      <w:pPr>
        <w:autoSpaceDE w:val="0"/>
        <w:autoSpaceDN w:val="0"/>
        <w:adjustRightInd w:val="0"/>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с изменениями, внесенными постановлениями администрации города Лермонтова от 04 июля 2022 г.            № 526, от 25 июля 2022 г. № 574, от 26 сентября 2022 г. № 717, от                         09 января 2023 г. № 1</w:t>
      </w:r>
      <w:r w:rsidR="00834E26">
        <w:rPr>
          <w:rFonts w:ascii="Times New Roman" w:hAnsi="Times New Roman" w:cs="Times New Roman"/>
          <w:color w:val="000000" w:themeColor="text1"/>
          <w:sz w:val="28"/>
          <w:szCs w:val="28"/>
        </w:rPr>
        <w:t xml:space="preserve">, </w:t>
      </w:r>
      <w:r w:rsidR="00454B05">
        <w:rPr>
          <w:rFonts w:ascii="Times New Roman" w:hAnsi="Times New Roman" w:cs="Times New Roman"/>
          <w:color w:val="000000" w:themeColor="text1"/>
          <w:sz w:val="28"/>
          <w:szCs w:val="28"/>
        </w:rPr>
        <w:t xml:space="preserve">от </w:t>
      </w:r>
      <w:r w:rsidR="00336176" w:rsidRPr="007C2CD5">
        <w:rPr>
          <w:rFonts w:ascii="Times New Roman" w:hAnsi="Times New Roman" w:cs="Times New Roman"/>
          <w:color w:val="000000" w:themeColor="text1"/>
          <w:sz w:val="28"/>
          <w:szCs w:val="28"/>
        </w:rPr>
        <w:t>11 сентября 2023 г. № 687</w:t>
      </w:r>
      <w:r w:rsidR="00B6784D">
        <w:rPr>
          <w:rFonts w:ascii="Times New Roman" w:hAnsi="Times New Roman" w:cs="Times New Roman"/>
          <w:color w:val="000000" w:themeColor="text1"/>
          <w:sz w:val="28"/>
          <w:szCs w:val="28"/>
        </w:rPr>
        <w:t xml:space="preserve">, от 13 ноября 2023 г. </w:t>
      </w:r>
      <w:r w:rsidR="00CA540F">
        <w:rPr>
          <w:rFonts w:ascii="Times New Roman" w:hAnsi="Times New Roman" w:cs="Times New Roman"/>
          <w:color w:val="000000" w:themeColor="text1"/>
          <w:sz w:val="28"/>
          <w:szCs w:val="28"/>
        </w:rPr>
        <w:t xml:space="preserve">              </w:t>
      </w:r>
      <w:r w:rsidR="00B6784D">
        <w:rPr>
          <w:rFonts w:ascii="Times New Roman" w:hAnsi="Times New Roman" w:cs="Times New Roman"/>
          <w:color w:val="000000" w:themeColor="text1"/>
          <w:sz w:val="28"/>
          <w:szCs w:val="28"/>
        </w:rPr>
        <w:t xml:space="preserve">№ </w:t>
      </w:r>
      <w:r w:rsidR="00BF1DAE" w:rsidRPr="00F35537">
        <w:rPr>
          <w:rFonts w:ascii="Times New Roman" w:hAnsi="Times New Roman" w:cs="Times New Roman"/>
          <w:color w:val="000000" w:themeColor="text1"/>
          <w:sz w:val="28"/>
          <w:szCs w:val="28"/>
        </w:rPr>
        <w:t>864</w:t>
      </w:r>
      <w:r w:rsidR="00F35537">
        <w:rPr>
          <w:rFonts w:ascii="Times New Roman" w:hAnsi="Times New Roman" w:cs="Times New Roman"/>
          <w:color w:val="000000" w:themeColor="text1"/>
          <w:sz w:val="28"/>
          <w:szCs w:val="28"/>
        </w:rPr>
        <w:t>, от 16 января 2024 г. № 9</w:t>
      </w:r>
      <w:bookmarkStart w:id="0" w:name="_GoBack"/>
      <w:bookmarkEnd w:id="0"/>
      <w:r w:rsidRPr="007C2CD5">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ЗЕМЛЕПОЛЬЗОВАНИЯ И ЗАСТРОЙКИ МУНИЦИПАЛЬНОГО ОБРАЗОВАНИЯ ГОРОДСКОГО ОКРУГА ГОРОДА ЛЕРМОНТОВА СТАВРОПОЛЬСКОГО КРАЯ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ВВЕДЕНИЕ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землепользования и застройки муниципального образования городского округа города Лермонтова Ставропольского края (далее – Правила, Правила землепользования и застройки) являются градорегулирующим документом города Лермонтова, который утверждается нормативным правовым актом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Правила разработаны в соответствии с Градостроительным </w:t>
      </w:r>
      <w:hyperlink r:id="rId7"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Земельным </w:t>
      </w:r>
      <w:hyperlink r:id="rId8"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Федеральным </w:t>
      </w:r>
      <w:hyperlink r:id="rId9"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06 октября 2003 года № 131-ФЗ «Об общих принципах организации местного самоуправления в Российской Федерации», иными законами и иными нормативными правовыми актами Российской Федерации, законами и иными нормативными правовыми актами Ставропольского края, генеральным планом города Лермонтова. В Правилах учтены положения актов и документов, определяющих основные направления социально-экономического и градостроительного развития территории города, охраны его культурного наследия, окружающей среды и рационального использования природных ресурсов.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вводят в городе систему регулирования землепользования и застройки, которая основана на градостроительном зонировании,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Данный документ обеспечивает открытость информации о правилах и условиях использования земельных участков, осуществления на них строительства, реконструкции и капитального ремонта объектов капитального строительства; подготовки документов для предоставления земельных участков, находящихся в государственной или муниципальной собственности, в целях осуществления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позволяют развивать застроенные территории, осуществлять контроль соответствия градостроительным регламентам строительных намерений застройщиков.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предназначены для широкого круга читателей: руководящих работников местного самоуправления и государственной власти, специалистов в области права, градостроительного планирования, архитекторов, строителей, инвесторов, владельцев недвижимости, представителей общественных организаций и ассоциаций, горожан города Лермонтова, иных лиц, интересующихся вопросами градостроительной политики в городе Лермонтове.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 ПОРЯДОК ПРИМЕНЕНИЯ ПРАВИЛ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И ВНЕСЕНИЯ В НИХ ИЗМЕНЕНИЙ</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1. ОБЩИЕ ПОЛОЖЕНИЯ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 Цели разработки Правил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территории города Лермонтова Ставропольского края</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Правила разрабатываются в целях: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создания условий для устойчивого развития территории города Лермонтова, сохранения окружающей среды и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создания условий для планировки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Настоящие Правила обязательны для всех участников землепользования и градостроительной деятельности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 Структура Правил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землепользования и застройки включают в себя: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Порядок применения Правил и внесения в них изменений, состоящий из следующих положений: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 регулировании землепользования и застройки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 изменении видов разрешенного использования земельных участков и объектов капитального строительства юридическими и физическими лицами;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 подготовке документации по планировке территории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 проведении публичных слушаний или общественных обсуждений по вопросам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 внесении изменений в Правила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о регулировании иных вопросов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Карту градостроительного зонирования;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карту зон с особыми условиями использования территории.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Градостроительные регламенты территориальных зон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 Основные понятия, используемые в Правилах</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eastAsiaTheme="minorHAnsi" w:hAnsi="Times New Roman" w:cs="Times New Roman"/>
          <w:color w:val="000000" w:themeColor="text1"/>
          <w:sz w:val="28"/>
          <w:szCs w:val="28"/>
          <w:lang w:eastAsia="en-US"/>
        </w:rPr>
        <w:t>В настоящих Правилах используются следующие понятия: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адресный реестр города Лермонтова – единый структурированный свод сведений, позволяющий однозначно определить место положения объекта недвижимости в составе городской застройки, а также на плане (карте)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арендаторы земельных участков – лица, владеющие и пользующиеся земельными участками по договору аренды, договору субаренды;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водоохранные зоны – </w:t>
      </w:r>
      <w:r w:rsidRPr="000216B4">
        <w:rPr>
          <w:rFonts w:ascii="Times New Roman" w:eastAsiaTheme="minorHAnsi" w:hAnsi="Times New Roman" w:cs="Times New Roman"/>
          <w:color w:val="000000" w:themeColor="text1"/>
          <w:sz w:val="28"/>
          <w:szCs w:val="28"/>
          <w:lang w:eastAsia="en-US"/>
        </w:rPr>
        <w:t>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высота здания, строения, сооружения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lastRenderedPageBreak/>
        <w:t xml:space="preserve">застройщик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w:t>
      </w:r>
      <w:hyperlink r:id="rId10" w:history="1">
        <w:r w:rsidRPr="000216B4">
          <w:rPr>
            <w:rFonts w:ascii="Times New Roman" w:eastAsiaTheme="minorHAnsi" w:hAnsi="Times New Roman" w:cs="Times New Roman"/>
            <w:color w:val="000000" w:themeColor="text1"/>
            <w:sz w:val="28"/>
            <w:szCs w:val="28"/>
            <w:lang w:eastAsia="en-US"/>
          </w:rPr>
          <w:t>статьей 13.3</w:t>
        </w:r>
      </w:hyperlink>
      <w:r w:rsidRPr="000216B4">
        <w:rPr>
          <w:rFonts w:ascii="Times New Roman" w:eastAsiaTheme="minorHAnsi" w:hAnsi="Times New Roman" w:cs="Times New Roman"/>
          <w:color w:val="000000" w:themeColor="text1"/>
          <w:sz w:val="28"/>
          <w:szCs w:val="28"/>
          <w:lang w:eastAsia="en-US"/>
        </w:rPr>
        <w:t xml:space="preserve"> Федерального закона от 29 июля 2017 года №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землевладельцы – лица, владеющие и пользующиеся земельными участками на праве пожизненного наследуемого владения;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землепользователи – лица, владеющие и пользующиеся земельными участками на праве постоянного (бессрочного) пользования или на праве безвозмездного срочного пользования;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жилые дома блокированной застройки – </w:t>
      </w:r>
      <w:r w:rsidRPr="000216B4">
        <w:rPr>
          <w:rFonts w:ascii="Times New Roman" w:eastAsiaTheme="minorHAnsi" w:hAnsi="Times New Roman" w:cs="Times New Roman"/>
          <w:color w:val="000000" w:themeColor="text1"/>
          <w:sz w:val="28"/>
          <w:szCs w:val="28"/>
          <w:lang w:eastAsia="en-US"/>
        </w:rPr>
        <w:t>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инженерная инфраструктура – здания, сооружения, а также иные объекты недвижимого имущества и входящее в их состав инженерное оборудование, предназначенные для функционирования жилищно-коммунального комплекса, в том числе головные сооружения и магистральные сети инженерной инфраструктуры – водопровод, канализация, теплоснабжение, газоснабжение, связь, электроснабжение, ливневая канализация и иные сооружения инженерной инфраструктуры и благоустройства территорий;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коэффициент строительного использования земельного участка – отношение суммарной общей площади всех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w:t>
      </w:r>
      <w:r w:rsidRPr="000216B4">
        <w:rPr>
          <w:rFonts w:ascii="Times New Roman" w:hAnsi="Times New Roman" w:cs="Times New Roman"/>
          <w:color w:val="000000" w:themeColor="text1"/>
          <w:sz w:val="28"/>
          <w:szCs w:val="28"/>
        </w:rPr>
        <w:lastRenderedPageBreak/>
        <w:t>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с особым режимом использования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водоохранных и иных зон ограничений;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eastAsiaTheme="minorHAnsi" w:hAnsi="Times New Roman" w:cs="Times New Roman"/>
          <w:color w:val="000000" w:themeColor="text1"/>
          <w:sz w:val="28"/>
          <w:szCs w:val="28"/>
          <w:lang w:eastAsia="en-US"/>
        </w:rPr>
        <w:t>максимальный процент застройки в границах земельного участка – отношение суммарной площади земельного участка, которая может быть застроена, ко всей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округ санитарной (горно-санитарной) охраны – особо охраняемая природная территория с установленным в соответствии с законодательством Российской Федерации режимом хозяйствования, проживания, природопользования, обеспечивающим защиту и сохранение природных лечебных ресурсов и лечебно-оздоровительной местности с прилегающими к ней участками от загрязнения и преждевременного истощения. Для лечебно-оздоровительных местностей и курортов, где природные лечебные ресурсы относятся к недрам (минеральные воды, лечебные грязи и другие), устанавливаются округа горно-санитарной охраны. В остальных случаях устанавливаются округа санитарной охраны. Внешний контур округа санитарной (горно-санитарной) охраны является границей лечебно-оздоровительной местности, курорта, курортного региона (района);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проектная документация – документация, содержащая материалы в текстовой и графической формах и (или) в форме информационной модели и определяющую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w:t>
      </w:r>
    </w:p>
    <w:p w:rsidR="009A0CED" w:rsidRPr="000216B4" w:rsidRDefault="002500D3"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hyperlink r:id="rId11" w:history="1">
        <w:r w:rsidR="009A0CED" w:rsidRPr="000216B4">
          <w:rPr>
            <w:rFonts w:ascii="Times New Roman" w:eastAsiaTheme="minorHAnsi" w:hAnsi="Times New Roman" w:cs="Times New Roman"/>
            <w:color w:val="000000" w:themeColor="text1"/>
            <w:sz w:val="28"/>
            <w:szCs w:val="28"/>
            <w:lang w:eastAsia="en-US"/>
          </w:rPr>
          <w:t>разрешение</w:t>
        </w:r>
      </w:hyperlink>
      <w:r w:rsidR="009A0CED" w:rsidRPr="000216B4">
        <w:rPr>
          <w:rFonts w:ascii="Times New Roman" w:eastAsiaTheme="minorHAnsi" w:hAnsi="Times New Roman" w:cs="Times New Roman"/>
          <w:color w:val="000000" w:themeColor="text1"/>
          <w:sz w:val="28"/>
          <w:szCs w:val="28"/>
          <w:lang w:eastAsia="en-US"/>
        </w:rPr>
        <w:t xml:space="preserve">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12" w:history="1">
        <w:r w:rsidR="009A0CED" w:rsidRPr="000216B4">
          <w:rPr>
            <w:rFonts w:ascii="Times New Roman" w:eastAsiaTheme="minorHAnsi" w:hAnsi="Times New Roman" w:cs="Times New Roman"/>
            <w:color w:val="000000" w:themeColor="text1"/>
            <w:sz w:val="28"/>
            <w:szCs w:val="28"/>
            <w:lang w:eastAsia="en-US"/>
          </w:rPr>
          <w:t>частью 1.1</w:t>
        </w:r>
      </w:hyperlink>
      <w:r w:rsidR="009A0CED" w:rsidRPr="000216B4">
        <w:rPr>
          <w:rFonts w:ascii="Times New Roman" w:eastAsiaTheme="minorHAnsi" w:hAnsi="Times New Roman" w:cs="Times New Roman"/>
          <w:color w:val="000000" w:themeColor="text1"/>
          <w:sz w:val="28"/>
          <w:szCs w:val="28"/>
          <w:lang w:eastAsia="en-US"/>
        </w:rPr>
        <w:t xml:space="preserve"> статьи 51 Градостроительного кодекса РФ), проектом планировки территории и проектом межевания территории (за исключением случаев, если </w:t>
      </w:r>
      <w:r w:rsidR="009A0CED" w:rsidRPr="000216B4">
        <w:rPr>
          <w:rFonts w:ascii="Times New Roman" w:eastAsiaTheme="minorHAnsi" w:hAnsi="Times New Roman" w:cs="Times New Roman"/>
          <w:color w:val="000000" w:themeColor="text1"/>
          <w:sz w:val="28"/>
          <w:szCs w:val="28"/>
          <w:lang w:eastAsia="en-US"/>
        </w:rPr>
        <w:lastRenderedPageBreak/>
        <w:t xml:space="preserve">в соответствии с Градостроительным кодексом РФ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w:t>
      </w:r>
      <w:hyperlink r:id="rId13" w:history="1">
        <w:r w:rsidR="009A0CED" w:rsidRPr="000216B4">
          <w:rPr>
            <w:rFonts w:ascii="Times New Roman" w:eastAsiaTheme="minorHAnsi" w:hAnsi="Times New Roman" w:cs="Times New Roman"/>
            <w:color w:val="000000" w:themeColor="text1"/>
            <w:sz w:val="28"/>
            <w:szCs w:val="28"/>
            <w:lang w:eastAsia="en-US"/>
          </w:rPr>
          <w:t>случаев</w:t>
        </w:r>
      </w:hyperlink>
      <w:r w:rsidR="009A0CED" w:rsidRPr="000216B4">
        <w:rPr>
          <w:rFonts w:ascii="Times New Roman" w:eastAsiaTheme="minorHAnsi" w:hAnsi="Times New Roman" w:cs="Times New Roman"/>
          <w:color w:val="000000" w:themeColor="text1"/>
          <w:sz w:val="28"/>
          <w:szCs w:val="28"/>
          <w:lang w:eastAsia="en-US"/>
        </w:rPr>
        <w:t>,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РФ;</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разрешенное использование объектов недвижимости – использование земельных участков и объектов капитального строительства в соответствии с градостроительным регламентом при условии соблюдения требований технических регламентов;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строительство – создание зданий, строений, сооружений (в том числе на месте сносимых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территориальные зоны – зоны, для которых в правилах землепользования и застройки определены границы и установлены градостроительные регламенты;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9A0CED" w:rsidRPr="000216B4" w:rsidRDefault="009A0CED" w:rsidP="009A0CED">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технический регламент – документ, который принят международным договором Российской Федерации, подлежащим ратификации в </w:t>
      </w:r>
      <w:hyperlink r:id="rId14" w:history="1">
        <w:r w:rsidRPr="000216B4">
          <w:rPr>
            <w:rFonts w:ascii="Times New Roman" w:eastAsiaTheme="minorHAnsi" w:hAnsi="Times New Roman" w:cs="Times New Roman"/>
            <w:color w:val="000000" w:themeColor="text1"/>
            <w:sz w:val="28"/>
            <w:szCs w:val="28"/>
            <w:lang w:eastAsia="en-US"/>
          </w:rPr>
          <w:t>порядке</w:t>
        </w:r>
      </w:hyperlink>
      <w:r w:rsidRPr="000216B4">
        <w:rPr>
          <w:rFonts w:ascii="Times New Roman" w:eastAsiaTheme="minorHAnsi" w:hAnsi="Times New Roman" w:cs="Times New Roman"/>
          <w:color w:val="000000" w:themeColor="text1"/>
          <w:sz w:val="28"/>
          <w:szCs w:val="28"/>
          <w:lang w:eastAsia="en-US"/>
        </w:rPr>
        <w:t>,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4. Система градостроительного зонирования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Настоящие Правила вводят на территории городского округа муниципального образования города Лермонтова систему регулирования и застройки, которая основана на градостроительном зонировании территории – деление всей территории в границах муниципального образования города Лермонтова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объектов капитального строительства и земельных участков в границах данных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Система регулирования землепользования и застройки, основанной на градостроительном зонировании, вводится в целях: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обеспечения условий для реализации планов и программ развития городской территории, систем инженерного, транспортного обеспечения и социального обслуживания, сохранения природной и культурно-исторической среды;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установления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создания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обеспечения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Настоящие правила регламентируют деятельность по:</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проведению градостроительного зонирования территории города и установлению градостроительных регламентов;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изменению видов разрешенного использования земельных участков и объектов капитального строительства физическими и юридическими лицами;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градостроительной подготовке и формированию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подготовке документации по планировке территории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подготовке решений об изъятии и резервировании земельных участков для реализации государственных и муниципальных нужд.</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Настоящие Правила применяются наряду с:</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иными муниципальными правовыми актами города Лермонтова по вопросам регулирования землепользования и застройки. Указанные акты применяются в части, не противоречащей настоящим Правилам.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Настоящие Правила обязательны для физических и юридических лиц, должностных лиц, осуществляющих и контролирующих градостроительную деятельность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5. Открытость и доступность информации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 Правилах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Правила, в том числе вносимые в них изменения, являются открытыми и общедоступными.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портале органов местного самоуправления города Лермонтова в информационно-телекоммуникационной сети «Интернет» с учетом законодательства Российской Федерации, а также размещаются в федеральной государственной информационной системе территориального планирования.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2. ПОЛОЖЕНИЕ О РЕГУЛИРОВАНИИ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ОРГАНАМИ МЕСТНОГО САМОУПРАВЛЕНИЯ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6. Общие положения о лицах, осуществляющих</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землепользование и застройку, и их действиях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Настоящие Правила регулируют действия физических и юридических лиц, которые: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участвуют в торгах (конкурсах, аукционах), подготавливаемых и проводимых органами местного самоуправления города Лермонтова по предоставлению прав собственности или аренды на сформированные земельные участки в целях строительства или реконструкции;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обращаются в администрацию города с заявлением о предоставлении земельного участка для строительства, реконструкции и осуществляют действия по формированию земельных участков как объектов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владея земельными участками, иными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строительные изменения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4) владея на правах собственности помещениями в многоквартирных домах, обеспечивают действия по определению в проектах планировки, проектах межевания и выделению на местности границ земельных участков многоквартирных домов;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осуществляют иные действия в области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Настоящие Правила обязательны для всех субъектов хозяйственной деятельности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Указанные в </w:t>
      </w:r>
      <w:hyperlink r:id="rId15" w:history="1">
        <w:r w:rsidRPr="000216B4">
          <w:rPr>
            <w:rFonts w:ascii="Times New Roman" w:hAnsi="Times New Roman" w:cs="Times New Roman"/>
            <w:color w:val="000000" w:themeColor="text1"/>
            <w:sz w:val="28"/>
            <w:szCs w:val="28"/>
          </w:rPr>
          <w:t>пункте 1</w:t>
        </w:r>
      </w:hyperlink>
      <w:r w:rsidRPr="000216B4">
        <w:rPr>
          <w:rFonts w:ascii="Times New Roman" w:hAnsi="Times New Roman" w:cs="Times New Roman"/>
          <w:color w:val="000000" w:themeColor="text1"/>
          <w:sz w:val="28"/>
          <w:szCs w:val="28"/>
        </w:rPr>
        <w:t xml:space="preserve"> настоящей статьи и другие действия могут также регулироваться иными нормативными правовыми актами органов местного самоуправления города Лермонтова, детализирующими нормы настоящих Правил. К другим действиям физических и юридических лиц относятся: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размещение объектов сезонного и некапитального строительства (лотки, палатки, киоски и т.п.) на земельных участках, находящихся в муниципальной собственности и предоставляемых в краткосрочную аренду (посредством торгов – аукционов, конкурсов или иным установленным порядком);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переоформление одного вида ранее предоставленного права на землю на другой, в том числе приватизация земельных участков под приватизированными предприятиями, переоформление права пожизненного наследуемого владения или права бессрочного пользования на право собственности и т.д.;</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иные действия по землепользованию и застройке.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Лица, осуществляющие в городе Лермонтове застройку и землепользование от имени органов государственной власти и органов местного самоуправления, выполняют требования законодательства и настоящих Правил.</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7. Полномочия органов местного самоуправления города</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Лермонтова в области регулирования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Совет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утверждает генеральный план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утверждает программы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sz w:val="28"/>
          <w:szCs w:val="28"/>
        </w:rPr>
      </w:pPr>
      <w:r w:rsidRPr="000216B4">
        <w:rPr>
          <w:rFonts w:ascii="Times New Roman" w:hAnsi="Times New Roman" w:cs="Times New Roman"/>
          <w:color w:val="000000" w:themeColor="text1"/>
          <w:sz w:val="28"/>
          <w:szCs w:val="28"/>
        </w:rPr>
        <w:t xml:space="preserve">2. Администрация города Лермонтова осуществляет свои полномочия в соответствии </w:t>
      </w:r>
      <w:r w:rsidRPr="000216B4">
        <w:rPr>
          <w:rFonts w:ascii="Times New Roman" w:hAnsi="Times New Roman" w:cs="Times New Roman"/>
          <w:sz w:val="28"/>
          <w:szCs w:val="28"/>
        </w:rPr>
        <w:t>с федеральным законодательством, законодательством Ставропольского края, Положением об администрации города Лермонтова, настоящими Правилами и иными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8. Полномочия управления архитектуры, градостроительства и землепользования администрации города Лермонтова в области регулирования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Управление архитектуры, градостроительства и землепользования администрации города Лермонтова (далее – Управление) является структурным подразделением администрации города Лермонтова в сфере архитектуры, градостроительства и землепользования, осуществляющим свою деятельность в соответствии с действующим законодательством Российской Федерации, Ставропольского края, </w:t>
      </w:r>
      <w:hyperlink r:id="rId16" w:history="1">
        <w:r w:rsidRPr="000216B4">
          <w:rPr>
            <w:rFonts w:ascii="Times New Roman" w:hAnsi="Times New Roman" w:cs="Times New Roman"/>
            <w:color w:val="000000" w:themeColor="text1"/>
            <w:sz w:val="28"/>
            <w:szCs w:val="28"/>
          </w:rPr>
          <w:t>Уставом</w:t>
        </w:r>
      </w:hyperlink>
      <w:r w:rsidRPr="000216B4">
        <w:rPr>
          <w:rFonts w:ascii="Times New Roman" w:hAnsi="Times New Roman" w:cs="Times New Roman"/>
          <w:color w:val="000000" w:themeColor="text1"/>
          <w:sz w:val="28"/>
          <w:szCs w:val="28"/>
        </w:rPr>
        <w:t xml:space="preserve"> города Лермонтова, Положением об Управлении, настоящими Правилами и другими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Порядок деятельности Управления определяется Положением об управлении архитектуры, градостроительства и землепользования администрации города Лермонтова, утверждаемым в установленном порядке администрацией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9. Комиссия по вопросам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Комиссия по вопросам землепользования и застройки администрации города Лермонтова (далее – Комиссия) осуществляет свою деятельность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 своей деятельности Комиссия руководствуется действующим законодательством Российской Федерации и Ставропольского края, нормативными правовыми актами Совета города Лермонтова, администрации города Лермонтова, техническими регламентами, генеральным планом города Лермонтова.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Комиссия создается на основании постановления администрации города Лермонтова и является постоянно действующим органом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3.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10. Виды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1. Градостроительный регламент в части видов разрешенного использования земельных участков и объектов капитального строительства включает:</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основные виды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условно разрешенные виды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вспомогательные виды разрешенного использования.</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Виды разрешенного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разрешенного использования земельных участков, утвержденным уполномоченным федеральным органом исполнительной власти.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Каждый вид разрешенного использования земельного участка имеет следующую структуру:</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код (числовое обозначение) вида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текстовое наименование вида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Текстовое наименование вида разрешенного использования земельного участка и его код (числовое обозначение) являются равнозначными.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Вспомогательные виды разрешенного использования земельного участка и объекта капитального строительства допустимы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соблюдением требований законодательства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Применение правообладателями земельных участков и объектов капитального строительства вспомогательных видов разрешенного использования объектов капитального строительства, указанных в градостроительном регламенте, осуществляется, если применение вспомогательного вида разрешенного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 (или) условно разрешенных видов использования.</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При отсутствии на земельном участке основного или условно разрешенного вида использования земельного участка вспомогательный вид разрешенного использования самостоятельным не является и считается не разрешенным.</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7.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17" w:history="1">
        <w:r w:rsidRPr="000216B4">
          <w:rPr>
            <w:rFonts w:ascii="Times New Roman" w:hAnsi="Times New Roman" w:cs="Times New Roman"/>
            <w:color w:val="000000" w:themeColor="text1"/>
            <w:sz w:val="28"/>
            <w:szCs w:val="28"/>
          </w:rPr>
          <w:t>статьей 39</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11.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bCs/>
          <w:color w:val="000000" w:themeColor="text1"/>
          <w:sz w:val="28"/>
          <w:szCs w:val="28"/>
        </w:rPr>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w:t>
      </w:r>
      <w:r w:rsidRPr="000216B4">
        <w:rPr>
          <w:rFonts w:ascii="Times New Roman" w:hAnsi="Times New Roman" w:cs="Times New Roman"/>
          <w:color w:val="000000" w:themeColor="text1"/>
          <w:sz w:val="28"/>
          <w:szCs w:val="28"/>
        </w:rPr>
        <w:t>схемы размещения нестационарных торговых объектов на земельных участках, находящихся в муниципальной собственности города Лермонтова,</w:t>
      </w:r>
      <w:r w:rsidRPr="000216B4">
        <w:rPr>
          <w:rFonts w:ascii="Times New Roman" w:hAnsi="Times New Roman" w:cs="Times New Roman"/>
          <w:bCs/>
          <w:color w:val="000000" w:themeColor="text1"/>
          <w:sz w:val="28"/>
          <w:szCs w:val="28"/>
        </w:rPr>
        <w:t xml:space="preserve"> в соответствии с Федеральным </w:t>
      </w:r>
      <w:hyperlink r:id="rId18"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28 декабря 2009 года № 381-ФЗ «Об основах государственного регулирования торговой деятельности в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9"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13 марта 2006 года № 38-ФЗ «О рекламе».</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 </w:t>
      </w:r>
      <w:hyperlink r:id="rId20" w:history="1">
        <w:r w:rsidRPr="000216B4">
          <w:rPr>
            <w:rFonts w:ascii="Times New Roman" w:hAnsi="Times New Roman" w:cs="Times New Roman"/>
            <w:color w:val="000000" w:themeColor="text1"/>
            <w:sz w:val="28"/>
            <w:szCs w:val="28"/>
          </w:rPr>
          <w:t>Виды</w:t>
        </w:r>
      </w:hyperlink>
      <w:r w:rsidRPr="000216B4">
        <w:rPr>
          <w:rFonts w:ascii="Times New Roman" w:hAnsi="Times New Roman" w:cs="Times New Roman"/>
          <w:color w:val="000000" w:themeColor="text1"/>
          <w:sz w:val="28"/>
          <w:szCs w:val="28"/>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 (за исключением объектов, указанных в </w:t>
      </w:r>
      <w:hyperlink w:anchor="Par0" w:history="1">
        <w:r w:rsidRPr="000216B4">
          <w:rPr>
            <w:rFonts w:ascii="Times New Roman" w:hAnsi="Times New Roman" w:cs="Times New Roman"/>
            <w:color w:val="000000" w:themeColor="text1"/>
            <w:sz w:val="28"/>
            <w:szCs w:val="28"/>
          </w:rPr>
          <w:t>пунктах 1</w:t>
        </w:r>
      </w:hyperlink>
      <w:r w:rsidRPr="000216B4">
        <w:rPr>
          <w:rFonts w:ascii="Times New Roman" w:hAnsi="Times New Roman" w:cs="Times New Roman"/>
          <w:color w:val="000000" w:themeColor="text1"/>
          <w:sz w:val="28"/>
          <w:szCs w:val="28"/>
        </w:rPr>
        <w:t xml:space="preserve"> и </w:t>
      </w:r>
      <w:hyperlink w:anchor="Par1" w:history="1">
        <w:r w:rsidRPr="000216B4">
          <w:rPr>
            <w:rFonts w:ascii="Times New Roman" w:hAnsi="Times New Roman" w:cs="Times New Roman"/>
            <w:color w:val="000000" w:themeColor="text1"/>
            <w:sz w:val="28"/>
            <w:szCs w:val="28"/>
          </w:rPr>
          <w:t>2</w:t>
        </w:r>
      </w:hyperlink>
      <w:r w:rsidRPr="000216B4">
        <w:rPr>
          <w:rFonts w:ascii="Times New Roman" w:hAnsi="Times New Roman" w:cs="Times New Roman"/>
          <w:color w:val="000000" w:themeColor="text1"/>
          <w:sz w:val="28"/>
          <w:szCs w:val="28"/>
        </w:rPr>
        <w:t xml:space="preserve"> настоящей статьи), устанавливаются Правительством Российской Федерации. Порядок и условия размещения указанных объектов устанавливаются Постановлением Правительства Ставропольского края от 01 июня 2015 года № 236-п «Об утверждении Порядка и условий размещения объектов, виды которых установлены Правительством Российской </w:t>
      </w:r>
      <w:r w:rsidRPr="000216B4">
        <w:rPr>
          <w:rFonts w:ascii="Times New Roman" w:hAnsi="Times New Roman" w:cs="Times New Roman"/>
          <w:color w:val="000000" w:themeColor="text1"/>
          <w:sz w:val="28"/>
          <w:szCs w:val="28"/>
        </w:rPr>
        <w:lastRenderedPageBreak/>
        <w:t>Федерации,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Использование гражданами земель или земельных участков, находящихся в государственной или муниципальной собственности, для возведения гаражей, являющихся некапитальными сооружениями, либо для стоянки технических или других средств передвижения инвалидов вблизи их места жительства осуществляется в соответствии со статьей 39.36-1 Земельного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12. Изменение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Изменение видов разрешенного использования земельных участков и объектов капитального строительства осуществляется в соответствии с градостроительными регламентами при условии соблюдения требований технических регламентов, национальных стандартов и правил, нормативов градостроительного проектирования,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территорий, положений документации по планировке территории и других требований законодательства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Правообладатели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осуществляют изменения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без дополнительных согласований и разрешений, в случае если вид разрешенного использования земельного участка, объекта капитального строительства заменяется на установленный градостроительным регламентом основной и вспомогательный вид разрешенного использования, при этом изменения соответствуют техническим регламентам, национальным стандартам и правилам и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при условии получения разрешений, согласований в случаях, предусмотренных законодательством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если строительство или реконструкция объекта капитального строительства относятся к условно разрешенным видам использования земельных участков или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при осуществлении перепланировки помещений, конструктивных и инженерно-технических преобразований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Изменение видов разрешенного использования объектов капитального строительства, связанное с переводом помещений из жилых в нежилые или нежилых в жилые, осуществляется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4. ПОЛОЖЕНИЯ О ПОДГОТОВКЕ ДОКУМЕНТАЦИИ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 ПЛАНИРОВКЕ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540"/>
        <w:jc w:val="center"/>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Статья 13. </w:t>
      </w:r>
      <w:r w:rsidRPr="000216B4">
        <w:rPr>
          <w:rFonts w:ascii="Times New Roman" w:eastAsiaTheme="minorHAnsi" w:hAnsi="Times New Roman" w:cs="Times New Roman"/>
          <w:color w:val="000000" w:themeColor="text1"/>
          <w:sz w:val="28"/>
          <w:szCs w:val="28"/>
          <w:lang w:eastAsia="en-US"/>
        </w:rPr>
        <w:t>Подготовка, утверждение документации по планировке территории</w:t>
      </w:r>
    </w:p>
    <w:p w:rsidR="009A0CED" w:rsidRPr="000216B4" w:rsidRDefault="009A0CED" w:rsidP="009A0CED">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 Подготовка документации по планировке территории, разрабатываемой на основании решения администрации города Лермонтова, принятие решения об утверждении документации по планировке территории для размещения объектов, указанных в </w:t>
      </w:r>
      <w:hyperlink r:id="rId21" w:history="1">
        <w:r w:rsidRPr="000216B4">
          <w:rPr>
            <w:rFonts w:ascii="Times New Roman" w:eastAsiaTheme="minorHAnsi" w:hAnsi="Times New Roman" w:cs="Times New Roman"/>
            <w:color w:val="000000" w:themeColor="text1"/>
            <w:sz w:val="28"/>
            <w:szCs w:val="28"/>
            <w:lang w:eastAsia="en-US"/>
          </w:rPr>
          <w:t>частях 4</w:t>
        </w:r>
      </w:hyperlink>
      <w:r w:rsidRPr="000216B4">
        <w:rPr>
          <w:rFonts w:ascii="Times New Roman" w:eastAsiaTheme="minorHAnsi" w:hAnsi="Times New Roman" w:cs="Times New Roman"/>
          <w:color w:val="000000" w:themeColor="text1"/>
          <w:sz w:val="28"/>
          <w:szCs w:val="28"/>
          <w:lang w:eastAsia="en-US"/>
        </w:rPr>
        <w:t xml:space="preserve">, </w:t>
      </w:r>
      <w:hyperlink r:id="rId22" w:history="1">
        <w:r w:rsidRPr="000216B4">
          <w:rPr>
            <w:rFonts w:ascii="Times New Roman" w:eastAsiaTheme="minorHAnsi" w:hAnsi="Times New Roman" w:cs="Times New Roman"/>
            <w:color w:val="000000" w:themeColor="text1"/>
            <w:sz w:val="28"/>
            <w:szCs w:val="28"/>
            <w:lang w:eastAsia="en-US"/>
          </w:rPr>
          <w:t>4.1</w:t>
        </w:r>
      </w:hyperlink>
      <w:r w:rsidRPr="000216B4">
        <w:rPr>
          <w:rFonts w:ascii="Times New Roman" w:eastAsiaTheme="minorHAnsi" w:hAnsi="Times New Roman" w:cs="Times New Roman"/>
          <w:color w:val="000000" w:themeColor="text1"/>
          <w:sz w:val="28"/>
          <w:szCs w:val="28"/>
          <w:lang w:eastAsia="en-US"/>
        </w:rPr>
        <w:t xml:space="preserve"> и </w:t>
      </w:r>
      <w:hyperlink r:id="rId23" w:history="1">
        <w:r w:rsidRPr="000216B4">
          <w:rPr>
            <w:rFonts w:ascii="Times New Roman" w:eastAsiaTheme="minorHAnsi" w:hAnsi="Times New Roman" w:cs="Times New Roman"/>
            <w:color w:val="000000" w:themeColor="text1"/>
            <w:sz w:val="28"/>
            <w:szCs w:val="28"/>
            <w:lang w:eastAsia="en-US"/>
          </w:rPr>
          <w:t>5</w:t>
        </w:r>
      </w:hyperlink>
      <w:r w:rsidRPr="000216B4">
        <w:rPr>
          <w:rFonts w:ascii="Times New Roman" w:eastAsiaTheme="minorHAnsi" w:hAnsi="Times New Roman" w:cs="Times New Roman"/>
          <w:color w:val="000000" w:themeColor="text1"/>
          <w:sz w:val="28"/>
          <w:szCs w:val="28"/>
          <w:lang w:eastAsia="en-US"/>
        </w:rPr>
        <w:t xml:space="preserve"> - </w:t>
      </w:r>
      <w:hyperlink r:id="rId24" w:history="1">
        <w:r w:rsidRPr="000216B4">
          <w:rPr>
            <w:rFonts w:ascii="Times New Roman" w:eastAsiaTheme="minorHAnsi" w:hAnsi="Times New Roman" w:cs="Times New Roman"/>
            <w:color w:val="000000" w:themeColor="text1"/>
            <w:sz w:val="28"/>
            <w:szCs w:val="28"/>
            <w:lang w:eastAsia="en-US"/>
          </w:rPr>
          <w:t>5.2 статьи 45</w:t>
        </w:r>
      </w:hyperlink>
      <w:r w:rsidRPr="000216B4">
        <w:rPr>
          <w:rFonts w:ascii="Times New Roman" w:eastAsiaTheme="minorHAnsi" w:hAnsi="Times New Roman" w:cs="Times New Roman"/>
          <w:color w:val="000000" w:themeColor="text1"/>
          <w:sz w:val="28"/>
          <w:szCs w:val="28"/>
          <w:lang w:eastAsia="en-US"/>
        </w:rPr>
        <w:t xml:space="preserve"> Градостроительного кодекса Российской Федерации, подготовленной в том числе лицами, указанными в </w:t>
      </w:r>
      <w:hyperlink r:id="rId25" w:history="1">
        <w:r w:rsidRPr="000216B4">
          <w:rPr>
            <w:rFonts w:ascii="Times New Roman" w:eastAsiaTheme="minorHAnsi" w:hAnsi="Times New Roman" w:cs="Times New Roman"/>
            <w:color w:val="000000" w:themeColor="text1"/>
            <w:sz w:val="28"/>
            <w:szCs w:val="28"/>
            <w:lang w:eastAsia="en-US"/>
          </w:rPr>
          <w:t>пунктах 3</w:t>
        </w:r>
      </w:hyperlink>
      <w:r w:rsidRPr="000216B4">
        <w:rPr>
          <w:rFonts w:ascii="Times New Roman" w:eastAsiaTheme="minorHAnsi" w:hAnsi="Times New Roman" w:cs="Times New Roman"/>
          <w:color w:val="000000" w:themeColor="text1"/>
          <w:sz w:val="28"/>
          <w:szCs w:val="28"/>
          <w:lang w:eastAsia="en-US"/>
        </w:rPr>
        <w:t xml:space="preserve"> и </w:t>
      </w:r>
      <w:hyperlink r:id="rId26" w:history="1">
        <w:r w:rsidRPr="000216B4">
          <w:rPr>
            <w:rFonts w:ascii="Times New Roman" w:eastAsiaTheme="minorHAnsi" w:hAnsi="Times New Roman" w:cs="Times New Roman"/>
            <w:color w:val="000000" w:themeColor="text1"/>
            <w:sz w:val="28"/>
            <w:szCs w:val="28"/>
            <w:lang w:eastAsia="en-US"/>
          </w:rPr>
          <w:t>4 части 1.1 статьи 45</w:t>
        </w:r>
      </w:hyperlink>
      <w:r w:rsidRPr="000216B4">
        <w:rPr>
          <w:rFonts w:ascii="Times New Roman" w:eastAsiaTheme="minorHAnsi" w:hAnsi="Times New Roman" w:cs="Times New Roman"/>
          <w:color w:val="000000" w:themeColor="text1"/>
          <w:sz w:val="28"/>
          <w:szCs w:val="28"/>
          <w:lang w:eastAsia="en-US"/>
        </w:rPr>
        <w:t xml:space="preserve"> Градостроительного кодекса Российской Федерации, осуществляется в соответствии с Градостроительным </w:t>
      </w:r>
      <w:hyperlink r:id="rId27" w:history="1">
        <w:r w:rsidRPr="000216B4">
          <w:rPr>
            <w:rFonts w:ascii="Times New Roman" w:eastAsiaTheme="minorHAnsi" w:hAnsi="Times New Roman" w:cs="Times New Roman"/>
            <w:color w:val="000000" w:themeColor="text1"/>
            <w:sz w:val="28"/>
            <w:szCs w:val="28"/>
            <w:lang w:eastAsia="en-US"/>
          </w:rPr>
          <w:t>кодексом</w:t>
        </w:r>
      </w:hyperlink>
      <w:r w:rsidRPr="000216B4">
        <w:rPr>
          <w:rFonts w:ascii="Times New Roman" w:eastAsiaTheme="minorHAnsi" w:hAnsi="Times New Roman" w:cs="Times New Roman"/>
          <w:color w:val="000000" w:themeColor="text1"/>
          <w:sz w:val="28"/>
          <w:szCs w:val="28"/>
          <w:lang w:eastAsia="en-US"/>
        </w:rPr>
        <w:t xml:space="preserve"> Российской Федерации и нормативными правовыми актами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2. Документация по планировке территории до ее утверждения подлежит обязательному рассмотрению на публичных слушаниях в порядке, установленном </w:t>
      </w:r>
      <w:hyperlink r:id="rId28" w:history="1">
        <w:r w:rsidRPr="000216B4">
          <w:rPr>
            <w:rFonts w:ascii="Times New Roman" w:eastAsiaTheme="minorHAnsi" w:hAnsi="Times New Roman" w:cs="Times New Roman"/>
            <w:color w:val="000000" w:themeColor="text1"/>
            <w:sz w:val="28"/>
            <w:szCs w:val="28"/>
            <w:lang w:eastAsia="en-US"/>
          </w:rPr>
          <w:t>Уставом</w:t>
        </w:r>
      </w:hyperlink>
      <w:r w:rsidRPr="000216B4">
        <w:rPr>
          <w:rFonts w:ascii="Times New Roman" w:eastAsiaTheme="minorHAnsi" w:hAnsi="Times New Roman" w:cs="Times New Roman"/>
          <w:color w:val="000000" w:themeColor="text1"/>
          <w:sz w:val="28"/>
          <w:szCs w:val="28"/>
          <w:lang w:eastAsia="en-US"/>
        </w:rPr>
        <w:t xml:space="preserve"> города Лермонтова и нормативными правовыми актами Совета города Лермонтова, за исключением случаев, предусмотренных Градостроительным </w:t>
      </w:r>
      <w:hyperlink r:id="rId29" w:history="1">
        <w:r w:rsidRPr="000216B4">
          <w:rPr>
            <w:rFonts w:ascii="Times New Roman" w:eastAsiaTheme="minorHAnsi" w:hAnsi="Times New Roman" w:cs="Times New Roman"/>
            <w:color w:val="000000" w:themeColor="text1"/>
            <w:sz w:val="28"/>
            <w:szCs w:val="28"/>
            <w:lang w:eastAsia="en-US"/>
          </w:rPr>
          <w:t>кодексом</w:t>
        </w:r>
      </w:hyperlink>
      <w:r w:rsidRPr="000216B4">
        <w:rPr>
          <w:rFonts w:ascii="Times New Roman" w:eastAsiaTheme="minorHAnsi" w:hAnsi="Times New Roman" w:cs="Times New Roman"/>
          <w:color w:val="000000" w:themeColor="text1"/>
          <w:sz w:val="28"/>
          <w:szCs w:val="28"/>
          <w:lang w:eastAsia="en-US"/>
        </w:rPr>
        <w:t xml:space="preserve"> Российской Федерации.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5. ПОЛОЖЕНИЕ О ПРОВЕДЕНИИ ОБЩЕСТВЕННЫХ ОБСУЖДЕНИЙ ИЛИ ПУБЛИЧНЫХ СЛУШАНИЙ ПО ВОПРОСАМ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14. Общие положения о публичных слушаниях, общественных обсуждениях по вопросам землепользования и застройки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1. Публичные слушания, общественные обсуждения по вопросам землепользования и застройки назначаются и проводятся в соответствии с требованиями «Положения о порядке организации и проведения публичных слушаний или общественных обсуждений по вопросам градостроительной деятельности на территории муниципального образования города Лермонтова Ставропольского края» (далее – Положение), утвержденного решением Совета города Лермонтова от 27 июля 2021 года № 40 и настоящими </w:t>
      </w:r>
      <w:r w:rsidRPr="000216B4">
        <w:rPr>
          <w:rFonts w:ascii="Times New Roman" w:hAnsi="Times New Roman" w:cs="Times New Roman"/>
          <w:color w:val="000000" w:themeColor="text1"/>
          <w:sz w:val="28"/>
          <w:szCs w:val="28"/>
        </w:rPr>
        <w:lastRenderedPageBreak/>
        <w:t xml:space="preserve">Правилами, </w:t>
      </w:r>
      <w:r w:rsidRPr="000216B4">
        <w:rPr>
          <w:rFonts w:ascii="Times New Roman" w:eastAsiaTheme="minorHAnsi" w:hAnsi="Times New Roman" w:cs="Times New Roman"/>
          <w:color w:val="000000" w:themeColor="text1"/>
          <w:sz w:val="28"/>
          <w:szCs w:val="28"/>
          <w:lang w:eastAsia="en-US"/>
        </w:rPr>
        <w:t xml:space="preserve">с учетом положений </w:t>
      </w:r>
      <w:hyperlink r:id="rId30" w:history="1">
        <w:r w:rsidRPr="000216B4">
          <w:rPr>
            <w:rFonts w:ascii="Times New Roman" w:eastAsiaTheme="minorHAnsi" w:hAnsi="Times New Roman" w:cs="Times New Roman"/>
            <w:color w:val="000000" w:themeColor="text1"/>
            <w:sz w:val="28"/>
            <w:szCs w:val="28"/>
            <w:lang w:eastAsia="en-US"/>
          </w:rPr>
          <w:t>статей 5.1</w:t>
        </w:r>
      </w:hyperlink>
      <w:r w:rsidRPr="000216B4">
        <w:rPr>
          <w:rFonts w:ascii="Times New Roman" w:eastAsiaTheme="minorHAnsi" w:hAnsi="Times New Roman" w:cs="Times New Roman"/>
          <w:color w:val="000000" w:themeColor="text1"/>
          <w:sz w:val="28"/>
          <w:szCs w:val="28"/>
          <w:lang w:eastAsia="en-US"/>
        </w:rPr>
        <w:t xml:space="preserve">, </w:t>
      </w:r>
      <w:hyperlink r:id="rId31" w:history="1">
        <w:r w:rsidRPr="000216B4">
          <w:rPr>
            <w:rFonts w:ascii="Times New Roman" w:eastAsiaTheme="minorHAnsi" w:hAnsi="Times New Roman" w:cs="Times New Roman"/>
            <w:color w:val="000000" w:themeColor="text1"/>
            <w:sz w:val="28"/>
            <w:szCs w:val="28"/>
            <w:lang w:eastAsia="en-US"/>
          </w:rPr>
          <w:t>39</w:t>
        </w:r>
      </w:hyperlink>
      <w:r w:rsidRPr="000216B4">
        <w:rPr>
          <w:rFonts w:ascii="Times New Roman" w:eastAsiaTheme="minorHAnsi" w:hAnsi="Times New Roman" w:cs="Times New Roman"/>
          <w:color w:val="000000" w:themeColor="text1"/>
          <w:sz w:val="28"/>
          <w:szCs w:val="28"/>
          <w:lang w:eastAsia="en-US"/>
        </w:rPr>
        <w:t>, 40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Публичные слушания проводятся в целях информирования общественности и органов местного самоуправления города о существующих мнениях по вопросам землепользования и застройки на территории города Лермонтова, выявления общественного мнения, осуществления диалога органов местного самоуправления с общественностью муниципального образования, подготовки предложений и рекомендаций по землепользованию и застройке, оказания влияния общественности на принятие решений органами местного самоуправления.</w:t>
      </w:r>
    </w:p>
    <w:p w:rsidR="009A0CED" w:rsidRPr="000216B4" w:rsidRDefault="009A0CED" w:rsidP="009A0CED">
      <w:pPr>
        <w:autoSpaceDE w:val="0"/>
        <w:autoSpaceDN w:val="0"/>
        <w:adjustRightInd w:val="0"/>
        <w:spacing w:after="0" w:line="240" w:lineRule="auto"/>
        <w:ind w:firstLine="540"/>
        <w:jc w:val="both"/>
        <w:rPr>
          <w:rFonts w:ascii="Times New Roman" w:eastAsiaTheme="minorHAnsi" w:hAnsi="Times New Roman" w:cs="Times New Roman"/>
          <w:strike/>
          <w:color w:val="000000" w:themeColor="text1"/>
          <w:sz w:val="28"/>
          <w:szCs w:val="28"/>
          <w:lang w:eastAsia="en-US"/>
        </w:rPr>
      </w:pPr>
    </w:p>
    <w:p w:rsidR="009A0CED" w:rsidRPr="000216B4" w:rsidRDefault="009A0CED" w:rsidP="009A0CED">
      <w:pPr>
        <w:autoSpaceDE w:val="0"/>
        <w:autoSpaceDN w:val="0"/>
        <w:adjustRightInd w:val="0"/>
        <w:spacing w:after="0" w:line="240" w:lineRule="exact"/>
        <w:ind w:firstLine="70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15. Особенности проведения общественных обсуждений по предоставлению разрешения на условно разрешенный вид использования земельного участка или объекта капитального строительства и на отклонение от предельных параметров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Организация и проведение общественных обсуждений по вопросу предоставления разрешения на условно разрешенный вид использования земельного участка или объекта капитального строительства осуществляется в соответствии с </w:t>
      </w:r>
      <w:hyperlink r:id="rId32" w:history="1">
        <w:r w:rsidRPr="000216B4">
          <w:rPr>
            <w:rFonts w:ascii="Times New Roman" w:hAnsi="Times New Roman" w:cs="Times New Roman"/>
            <w:color w:val="000000" w:themeColor="text1"/>
            <w:sz w:val="28"/>
            <w:szCs w:val="28"/>
          </w:rPr>
          <w:t>Уставом</w:t>
        </w:r>
      </w:hyperlink>
      <w:r w:rsidRPr="000216B4">
        <w:rPr>
          <w:rFonts w:ascii="Times New Roman" w:hAnsi="Times New Roman" w:cs="Times New Roman"/>
          <w:color w:val="000000" w:themeColor="text1"/>
          <w:sz w:val="28"/>
          <w:szCs w:val="28"/>
        </w:rPr>
        <w:t xml:space="preserve"> города Лермонтова и нормативными правовыми актами Совета города Лермонтова с учетом положений </w:t>
      </w:r>
      <w:hyperlink r:id="rId33" w:history="1">
        <w:r w:rsidRPr="000216B4">
          <w:rPr>
            <w:rFonts w:ascii="Times New Roman" w:hAnsi="Times New Roman" w:cs="Times New Roman"/>
            <w:color w:val="000000" w:themeColor="text1"/>
            <w:sz w:val="28"/>
            <w:szCs w:val="28"/>
          </w:rPr>
          <w:t>статей 5.1</w:t>
        </w:r>
      </w:hyperlink>
      <w:r w:rsidRPr="000216B4">
        <w:rPr>
          <w:rFonts w:ascii="Times New Roman" w:hAnsi="Times New Roman" w:cs="Times New Roman"/>
          <w:color w:val="000000" w:themeColor="text1"/>
          <w:sz w:val="28"/>
          <w:szCs w:val="28"/>
        </w:rPr>
        <w:t xml:space="preserve">, </w:t>
      </w:r>
      <w:hyperlink r:id="rId34" w:history="1">
        <w:r w:rsidRPr="000216B4">
          <w:rPr>
            <w:rFonts w:ascii="Times New Roman" w:hAnsi="Times New Roman" w:cs="Times New Roman"/>
            <w:color w:val="000000" w:themeColor="text1"/>
            <w:sz w:val="28"/>
            <w:szCs w:val="28"/>
          </w:rPr>
          <w:t>39</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2. Организация и проведение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осуществляется в соответствии с </w:t>
      </w:r>
      <w:hyperlink r:id="rId35"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36"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37" w:history="1">
        <w:r w:rsidRPr="000216B4">
          <w:rPr>
            <w:rFonts w:eastAsiaTheme="minorEastAsia"/>
            <w:b w:val="0"/>
            <w:bCs w:val="0"/>
            <w:color w:val="000000" w:themeColor="text1"/>
          </w:rPr>
          <w:t>40</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16. Публичные слушания по проекту генерального плана города Лермонтова, проекту внесения изменений в генеральный план города Лермонтова</w:t>
      </w:r>
    </w:p>
    <w:p w:rsidR="009A0CED" w:rsidRPr="000216B4" w:rsidRDefault="009A0CED" w:rsidP="009A0CED">
      <w:pPr>
        <w:pStyle w:val="1"/>
        <w:keepNext w:val="0"/>
        <w:tabs>
          <w:tab w:val="left" w:pos="709"/>
        </w:tabs>
        <w:autoSpaceDE w:val="0"/>
        <w:autoSpaceDN w:val="0"/>
        <w:adjustRightInd w:val="0"/>
        <w:jc w:val="both"/>
        <w:rPr>
          <w:rFonts w:eastAsiaTheme="minorEastAsia"/>
          <w:b w:val="0"/>
          <w:bCs w:val="0"/>
          <w:color w:val="000000" w:themeColor="text1"/>
        </w:rPr>
      </w:pPr>
    </w:p>
    <w:p w:rsidR="009A0CED" w:rsidRPr="000216B4" w:rsidRDefault="009A0CED" w:rsidP="009A0CED">
      <w:pPr>
        <w:pStyle w:val="1"/>
        <w:keepNext w:val="0"/>
        <w:tabs>
          <w:tab w:val="left" w:pos="709"/>
        </w:tabs>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проекту генерального плана города Лермонтова, проекту внесения изменений в генеральный план города Лермонтова осуществляется в соответствии с </w:t>
      </w:r>
      <w:hyperlink r:id="rId38"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39"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0" w:history="1">
        <w:r w:rsidRPr="000216B4">
          <w:rPr>
            <w:rFonts w:eastAsiaTheme="minorEastAsia"/>
            <w:b w:val="0"/>
            <w:bCs w:val="0"/>
            <w:color w:val="000000" w:themeColor="text1"/>
          </w:rPr>
          <w:t>28</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17. Публичные слушания по проекту Правил, проекту о внесении изменений в Правила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проекту Правил, проекту о внесении изменений в Правила определяется в соответствии с  </w:t>
      </w:r>
      <w:hyperlink r:id="rId41"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42"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3" w:history="1">
        <w:r w:rsidRPr="000216B4">
          <w:rPr>
            <w:rFonts w:eastAsiaTheme="minorEastAsia"/>
            <w:b w:val="0"/>
            <w:bCs w:val="0"/>
            <w:color w:val="000000" w:themeColor="text1"/>
          </w:rPr>
          <w:t>31</w:t>
        </w:r>
      </w:hyperlink>
      <w:r w:rsidRPr="000216B4">
        <w:rPr>
          <w:rFonts w:eastAsiaTheme="minorEastAsia"/>
          <w:b w:val="0"/>
          <w:bCs w:val="0"/>
          <w:color w:val="000000" w:themeColor="text1"/>
        </w:rPr>
        <w:t xml:space="preserve"> - </w:t>
      </w:r>
      <w:hyperlink r:id="rId44" w:history="1">
        <w:r w:rsidRPr="000216B4">
          <w:rPr>
            <w:rFonts w:eastAsiaTheme="minorEastAsia"/>
            <w:b w:val="0"/>
            <w:bCs w:val="0"/>
            <w:color w:val="000000" w:themeColor="text1"/>
          </w:rPr>
          <w:t>33</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18. Публичные слушания по проектам планировки территорий и (или) проектам межевания территорий и проектам о внесении изменений в них</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проектам планировки территорий и (или) проектам межевания территорий и проектам о внесении изменений в них осуществляется в соответствии с </w:t>
      </w:r>
      <w:hyperlink r:id="rId45" w:history="1">
        <w:r w:rsidRPr="000216B4">
          <w:rPr>
            <w:rFonts w:eastAsiaTheme="minorEastAsia"/>
            <w:b w:val="0"/>
            <w:bCs w:val="0"/>
            <w:color w:val="000000" w:themeColor="text1"/>
          </w:rPr>
          <w:t>Уставом</w:t>
        </w:r>
      </w:hyperlink>
      <w:r w:rsidRPr="000216B4">
        <w:rPr>
          <w:rFonts w:eastAsiaTheme="minorEastAsia"/>
          <w:b w:val="0"/>
          <w:bCs w:val="0"/>
          <w:color w:val="000000" w:themeColor="text1"/>
        </w:rPr>
        <w:t xml:space="preserve"> </w:t>
      </w:r>
      <w:r w:rsidRPr="000216B4">
        <w:rPr>
          <w:b w:val="0"/>
          <w:color w:val="000000" w:themeColor="text1"/>
        </w:rPr>
        <w:t>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46"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7" w:history="1">
        <w:r w:rsidRPr="000216B4">
          <w:rPr>
            <w:rFonts w:eastAsiaTheme="minorEastAsia"/>
            <w:b w:val="0"/>
            <w:bCs w:val="0"/>
            <w:color w:val="000000" w:themeColor="text1"/>
          </w:rPr>
          <w:t>46</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Глава 6. ПОЛОЖЕНИЕ </w:t>
      </w:r>
      <w:r w:rsidRPr="000216B4">
        <w:rPr>
          <w:rFonts w:ascii="Times New Roman" w:hAnsi="Times New Roman" w:cs="Times New Roman"/>
          <w:bCs/>
          <w:color w:val="000000" w:themeColor="text1"/>
          <w:sz w:val="28"/>
          <w:szCs w:val="28"/>
        </w:rPr>
        <w:t>О ВНЕСЕНИИ ИЗМЕНЕНИЙ В ПРАВИЛА ЗЕМЛЕПОЛЬЗОВАНИЯ И ЗАСТРОЙКИ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19. Внесение изменений в Правила землепользования и застройки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Изменениями настоящих Правил считаются любые изменения текста Правил, карты градостроительного зонирования территории города Лермонтова, карты зон с особыми условиями использования территории города Лермонтова, за исключением случаев, предусмотренных законодательством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Внесение изменений в Правила осуществляется в порядке, предусмотренном </w:t>
      </w:r>
      <w:hyperlink r:id="rId48" w:history="1">
        <w:r w:rsidRPr="000216B4">
          <w:rPr>
            <w:rFonts w:ascii="Times New Roman" w:hAnsi="Times New Roman" w:cs="Times New Roman"/>
            <w:color w:val="000000" w:themeColor="text1"/>
            <w:sz w:val="28"/>
            <w:szCs w:val="28"/>
          </w:rPr>
          <w:t>статьями 31</w:t>
        </w:r>
      </w:hyperlink>
      <w:r w:rsidRPr="000216B4">
        <w:rPr>
          <w:rFonts w:ascii="Times New Roman" w:hAnsi="Times New Roman" w:cs="Times New Roman"/>
          <w:color w:val="000000" w:themeColor="text1"/>
          <w:sz w:val="28"/>
          <w:szCs w:val="28"/>
        </w:rPr>
        <w:t xml:space="preserve"> и </w:t>
      </w:r>
      <w:hyperlink r:id="rId49" w:history="1">
        <w:r w:rsidRPr="000216B4">
          <w:rPr>
            <w:rFonts w:ascii="Times New Roman" w:hAnsi="Times New Roman" w:cs="Times New Roman"/>
            <w:color w:val="000000" w:themeColor="text1"/>
            <w:sz w:val="28"/>
            <w:szCs w:val="28"/>
          </w:rPr>
          <w:t>32</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 с учетом особенностей, установленных статьей 33.</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7. РЕГУЛИРОВАНИЕ ИНЫХ ВОПРОСОВ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20. Порядок освоения и содержания строительных площадок</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момента получения разрешения на строительство, реконструкцию объектов капитального строительства, а также на их капитальный ремонт, до момента введения этих объектов в эксплуатацию, ответственность за содержание строительной площадки, объекта строительства реконструкции или капитального ремонта несет застройщик и (или) предприятие, организация, учреждение, имеющее контракт на выполнение генподрядных работ, которые в течение месяца после передачи строительной площадки под строительство или реконструкцию обязаны: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выполнить сплошное ограждение, освещение строительных площадок, временные пешеходные тротуары, необходимые указатели в соответствии с проектом организации строительства и проектом производства работ, произвести устройство временных подъездных дорог с твердым покрытием (в </w:t>
      </w:r>
      <w:r w:rsidRPr="000216B4">
        <w:rPr>
          <w:rFonts w:ascii="Times New Roman" w:hAnsi="Times New Roman" w:cs="Times New Roman"/>
          <w:color w:val="000000" w:themeColor="text1"/>
          <w:sz w:val="28"/>
          <w:szCs w:val="28"/>
        </w:rPr>
        <w:lastRenderedPageBreak/>
        <w:t>соответствии с требованиями СП 48.13330.2019. Свод правил. Организация строительства. СНиП 12-01-2004);</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оборудовать на выезде с территорий стройплощадок пункты помывки колес автотранспорта с целью предотвращения выноса грязи на улицы города (населенного пункта) (в соответствии с требованиями СП 48.13330.2019. Свод правил. Организация строительства. СНиП 12-01-2004);</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установить на внешней стороне ограждения строительной площадки, в доступном для визуального восприятия человека месте, информационные щиты (паспорта объектов) с указанием наименования строящегося объекта, участников строительства, ответственных за производство строительно-монтажных работ с указанием адресных данных и телефонов, сроков ввода объекта в эксплуатацию (в соответствии с требованиями СП 48.13330.2019. Свод правил. Организация строительства. СНиП 12-01-2004);</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случае реконструкции или капитального ремонта здания в соответствии с проектом организации строительства и проектом производства работ защитить фасады от дальнейшего разрушения (в зависимости от состояния конструкций закрыть сеткой фасад, закрыть оконные и дверные проемы, разобрать наиболее разрушенные участки элементов здания);</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очистить территорию от временных зданий и сооружений и от бытового и строительного мусора;</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допускать не целевого использования территорий стройплощадок;</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зданиях, подлежащих реконструкции или капитальному ремонту, не допускать передачу помещений под коммерческие цели, а также временное проживание граждан;</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обеспечить круглосуточную охрану строительной площадки на объектах строительства и реконструкции;</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обеспечить мероприятия по сохранению инженерных сетей и зеленых насаждений, находящихся на территории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spacing w:after="0" w:line="240" w:lineRule="exact"/>
        <w:ind w:firstLine="567"/>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21. Архитектурно-эстетические и технические характеристики для индивидуальных временных металлических гаражей, планируемых к размещению на территории города Лермонтова</w:t>
      </w:r>
    </w:p>
    <w:p w:rsidR="009A0CED" w:rsidRPr="000216B4" w:rsidRDefault="009A0CED" w:rsidP="009A0CED">
      <w:pPr>
        <w:spacing w:after="0" w:line="240" w:lineRule="exact"/>
        <w:ind w:firstLine="567"/>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Недопустимо формирование земельного участка под размещение временного металлического гаража (далее – гараж) за счет благоустроенных территорий общего пользования, в границах охранных зон  зарегистрированных памятников культурного наследия (природы), в зонах особо охраняемых природных территорий, на газонах, в охранной зоне водопроводных и канализационных сетей и трубопроводов.</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Земельный участок под размещение гаража не может быть смежным с территорией, на которой находятся детские игровые и спортивные площадки.</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Подъездные пути к земельному участку для размещения гаража не должны пересекаться с существующими пешеходными связями.</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Участок для размещения гаража рекомендуется изолировать от остальной территории полосой зеленых насаждений (живой изгородью).</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Размещение гаража не должно нарушать действующие противопожарные и санитарно-эпидемиологические требования.</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Гаражи, размещаемые на селитебной территории, должны быть одноэтажными высотой не более 3,5 метра.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Расстояние от гаража, размещаемого на селитебной территории, до жилых домов и общественных зданий должно быть не менее 12 метров.</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Применяемые отделочные материалы для гаража должны отвечать концепции цветового решения, не нарушать сложившуюся архитектурную среду конкретной селитебной территории.</w:t>
      </w:r>
    </w:p>
    <w:p w:rsidR="000C7F47" w:rsidRDefault="000C7F47" w:rsidP="009A0CED">
      <w:pPr>
        <w:pStyle w:val="ab"/>
        <w:spacing w:before="0" w:beforeAutospacing="0" w:after="0" w:afterAutospacing="0" w:line="240" w:lineRule="exact"/>
        <w:ind w:firstLine="709"/>
        <w:jc w:val="center"/>
        <w:rPr>
          <w:color w:val="000000" w:themeColor="text1"/>
          <w:sz w:val="28"/>
          <w:szCs w:val="28"/>
        </w:rPr>
      </w:pPr>
    </w:p>
    <w:p w:rsidR="009A0CED" w:rsidRPr="000216B4" w:rsidRDefault="009A0CED" w:rsidP="009A0CED">
      <w:pPr>
        <w:pStyle w:val="ab"/>
        <w:spacing w:before="0" w:beforeAutospacing="0" w:after="0" w:afterAutospacing="0" w:line="240" w:lineRule="exact"/>
        <w:ind w:firstLine="709"/>
        <w:jc w:val="center"/>
        <w:rPr>
          <w:color w:val="000000" w:themeColor="text1"/>
          <w:sz w:val="28"/>
          <w:szCs w:val="28"/>
        </w:rPr>
      </w:pPr>
      <w:r w:rsidRPr="000216B4">
        <w:rPr>
          <w:color w:val="000000" w:themeColor="text1"/>
          <w:sz w:val="28"/>
          <w:szCs w:val="28"/>
        </w:rPr>
        <w:t>Статья 22. Согласование архитектурно-градостроительного облика объекта</w:t>
      </w:r>
    </w:p>
    <w:p w:rsidR="009A0CED" w:rsidRPr="000216B4" w:rsidRDefault="009A0CED" w:rsidP="009A0CED">
      <w:pPr>
        <w:spacing w:after="0" w:line="240" w:lineRule="exact"/>
        <w:ind w:firstLine="708"/>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Общие положения</w:t>
      </w:r>
    </w:p>
    <w:p w:rsidR="009A0CED" w:rsidRPr="000216B4" w:rsidRDefault="009A0CED" w:rsidP="009A0CED">
      <w:pPr>
        <w:spacing w:after="0" w:line="240" w:lineRule="auto"/>
        <w:ind w:firstLine="708"/>
        <w:jc w:val="center"/>
        <w:rPr>
          <w:rFonts w:ascii="Times New Roman" w:hAnsi="Times New Roman" w:cs="Times New Roman"/>
          <w:color w:val="000000" w:themeColor="text1"/>
          <w:sz w:val="28"/>
          <w:szCs w:val="28"/>
        </w:rPr>
      </w:pPr>
    </w:p>
    <w:p w:rsidR="009A0CED" w:rsidRDefault="009A0CED" w:rsidP="00454B05">
      <w:pPr>
        <w:widowControl w:val="0"/>
        <w:suppressAutoHyphens/>
        <w:autoSpaceDE w:val="0"/>
        <w:spacing w:after="0" w:line="240" w:lineRule="auto"/>
        <w:ind w:firstLine="709"/>
        <w:jc w:val="both"/>
        <w:rPr>
          <w:rFonts w:ascii="Times New Roman" w:hAnsi="Times New Roman" w:cs="Times New Roman"/>
          <w:sz w:val="28"/>
          <w:szCs w:val="28"/>
        </w:rPr>
      </w:pPr>
      <w:r w:rsidRPr="00454B05">
        <w:rPr>
          <w:rFonts w:ascii="Times New Roman" w:hAnsi="Times New Roman" w:cs="Times New Roman"/>
          <w:color w:val="000000" w:themeColor="text1"/>
          <w:sz w:val="28"/>
          <w:szCs w:val="28"/>
          <w:highlight w:val="yellow"/>
        </w:rPr>
        <w:t xml:space="preserve">1.1. </w:t>
      </w:r>
      <w:r w:rsidR="00454B05" w:rsidRPr="00454B05">
        <w:rPr>
          <w:rFonts w:ascii="Times New Roman" w:hAnsi="Times New Roman" w:cs="Times New Roman"/>
          <w:color w:val="000000"/>
          <w:sz w:val="28"/>
          <w:szCs w:val="28"/>
        </w:rPr>
        <w:t>Согласование архитектурно-градостроительного облика объекта на территории города Лермонтова осуществляется начальником управления архитектуры, градостроительства и землепользования администрации города Лермонтова – главным архитектором и утверждается заместителем главы администрации</w:t>
      </w:r>
      <w:r w:rsidR="00454B05" w:rsidRPr="00454B05">
        <w:rPr>
          <w:rFonts w:ascii="Times New Roman" w:hAnsi="Times New Roman" w:cs="Times New Roman"/>
          <w:sz w:val="28"/>
          <w:szCs w:val="28"/>
        </w:rPr>
        <w:t>.</w:t>
      </w:r>
    </w:p>
    <w:p w:rsidR="00454B05" w:rsidRPr="00454B05" w:rsidRDefault="00454B05" w:rsidP="00454B05">
      <w:pPr>
        <w:widowControl w:val="0"/>
        <w:suppressAutoHyphens/>
        <w:autoSpaceDE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1.2. К зданиям и сооружениям, фасады которых определяют архитектурный облик застройки, относятся все, расположенные на территории города Лермонтова (эксплуатируемые, строящиеся, реконструируемые или капитально ремонтируемые):</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здания административного и общественно-делового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жилые дома;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здания и сооружения производственного и коммунально-складского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нестационарные (некапитальные) объекты (павильоны, киоски, летние кафе и т.п.).</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1.3. Проектирование оформления зданий и сооружений включает колористическое решение и архитектурно-художественное освещение фасадов зданий и сооружений или их отдельных элементов.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Цветовое решение фасадов зданий, сооружений и их архитектурно-художественное освещение проектируется с учетом концепции общего решения застройки улиц и территорий города Лермонтова Ставропольского края.</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1.4. Правообладатели обязаны производить работы, связанные со строительством (реконструкцией) индивидуального жилого дома, расположенного на главных улицах города, в соответствии с концепцией общего цветового решения застройки улиц и территорий города Лермонтова Ставропольского края.</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1.5. Работы по капитальному и текущему ремонту, строительству и реконструкции зданий, сооружений производятся при наличии решения о согласовании архитектурно-градостроительного облика объекта.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1.6. Получение решения о согласовании архитектурно-градостроительного облика объекта необходимо для: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зданий административного и общественно-делового назначения;</w:t>
      </w:r>
    </w:p>
    <w:p w:rsidR="009A0CED" w:rsidRPr="000C7F47" w:rsidRDefault="009A0CED" w:rsidP="009A0CED">
      <w:pPr>
        <w:pStyle w:val="ConsPlusNormal"/>
        <w:ind w:firstLine="708"/>
        <w:jc w:val="both"/>
        <w:rPr>
          <w:rFonts w:ascii="Times New Roman" w:hAnsi="Times New Roman" w:cs="Times New Roman"/>
          <w:color w:val="FF0000"/>
          <w:sz w:val="28"/>
          <w:szCs w:val="28"/>
        </w:rPr>
      </w:pPr>
      <w:r w:rsidRPr="000C7F47">
        <w:rPr>
          <w:rFonts w:ascii="Times New Roman" w:hAnsi="Times New Roman" w:cs="Times New Roman"/>
          <w:color w:val="FF0000"/>
          <w:sz w:val="28"/>
          <w:szCs w:val="28"/>
        </w:rPr>
        <w:t>жилых зданий, за исключением объектов индивидуального жилищного строительства, находящихся на второстепенных улицах города Лермонтова;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зданий и сооружений производственного и коммунально-складского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нестационарных (некапитальных) объектов (павильоны, киоски, летние кафе и т. п.).</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1.7. Правообладатели, либо иные лица по соглашению с собственниками, уполномоченные в силу действующего законодательства, муниципальных правовых актов или договоров, осуществлять содержание зданий и сооружений (за исключением объектов индивидуального жилищного строительства, указанных выше), обязаны:</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иметь утвержденную проектную документацию, отражающую архитектурные, цветовые (колористические), световые и прочие решения внешнего оформления фасадов объекта;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содержать фасады объекта в состоянии, соответствующем утвержденной проектной документации;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обеспечивать отсутствие на фасадах и ограждениях объекта видимых загрязнений и повреждений, в том числе разрушений отделочного слоя, водосточных труб, воронок или выпусков;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изменять внешнее оформление и оборудование фасадов объекта только после соблюдения требований, установленных настоящей статьей;</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выполнять иные требования по содержанию фасадов и ограждений объекта, установленные нормативными правовыми актами Российской Федерации, иными правовыми актами.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0C7F47" w:rsidRDefault="000C7F47" w:rsidP="009A0CED">
      <w:pPr>
        <w:pStyle w:val="ConsPlusNormal"/>
        <w:spacing w:line="240" w:lineRule="exact"/>
        <w:ind w:firstLine="540"/>
        <w:jc w:val="center"/>
        <w:rPr>
          <w:rFonts w:ascii="Times New Roman" w:hAnsi="Times New Roman" w:cs="Times New Roman"/>
          <w:color w:val="000000" w:themeColor="text1"/>
          <w:sz w:val="28"/>
          <w:szCs w:val="28"/>
        </w:rPr>
      </w:pPr>
    </w:p>
    <w:p w:rsidR="009A0CED" w:rsidRPr="000216B4" w:rsidRDefault="009A0CED" w:rsidP="009A0CED">
      <w:pPr>
        <w:pStyle w:val="ConsPlusNormal"/>
        <w:spacing w:line="240" w:lineRule="exact"/>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Случаи, в которых требуется проведение согласования архитектурно-градостроительного облика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2.1. Согласование архитектурно-градостроительного облика объекта осуществляется для формирования среды и создания архитектурно-</w:t>
      </w:r>
      <w:r w:rsidRPr="000216B4">
        <w:rPr>
          <w:rFonts w:ascii="Times New Roman" w:hAnsi="Times New Roman" w:cs="Times New Roman"/>
          <w:color w:val="000000" w:themeColor="text1"/>
          <w:sz w:val="28"/>
          <w:szCs w:val="28"/>
        </w:rPr>
        <w:lastRenderedPageBreak/>
        <w:t>художественного облика города Лермонтова.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2.2. Понятие архитектурно-градостроительного облика включает в себя архитектурное и колористическое решение фасадов объектов, а также архитектурно-художественную подсветку фасадов и размещение на фасадах информации.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2.3. Требования по согласованию архитектурно-градостроительного облика распространяется на вновь строящиеся здания и сооружения, а также на здания и сооружения при реконструкции или капитальном ремонте, которых полностью или частично меняется их внешнее оформление фасада (за исключением объектов индивидуального жилищного строительства, находящихся на второстепенных улицах города Лермонтова).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2.4. Под изменением внешнего оформления фасадов понимается: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изменение цветового решения и рисунка фасада, его отдельных частей;</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изменение конструкции крыши, материала и цвета кровли, элементов безопасности крыши, элементов организованного наружного водостока;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замена облицовочного материала;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существенные изменения одного из фасадов или участка фасада здания (секции, этажа, в том числе цокольного, технического, пристроенного), также изменения в части создания (ликвидации): входных групп, крылец, навесов, козырьков, карнизов, балконов, лоджий, веранд, террас, эркеров, декоративных элементов, дверных или оконных проемов;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принципиальные изменения приемов архитектурно-художественного освещения и праздничной подсветки фасадов (при их наличии);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принципиальные изменения решений комплексного проекта размещения на фасадах информации (при его наличии);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любое существенное изменение фасадов зданий и сооружений, ориентированных: на улицы, разграничивающие жилые кварталы; на улицы, расположенные вдоль площадей, парков, скверов и других общественных территорий города Лермонтова (или хорошо просматриваемых с них),</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проведение несанкционированной установки на фасадах различного вида оборудования или произвольного размещения на фасадах объектов информации.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2.5. При новом строительстве разработка и предоставление материалов, отражающих архитектурно-градостроительный облик объекта, является обязанностью заказчика (застройщика).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При изменении внешнего оформления и оборудования здания или сооружения при проведении его реконструкции или капитального ремонта, разработка и представление материалов, отражающих архитектурно-градостроительный облик объекта после вносимых изменений, является обязанностью собственника данного объекта, либо лица или организации, </w:t>
      </w:r>
      <w:r w:rsidRPr="000216B4">
        <w:rPr>
          <w:rFonts w:ascii="Times New Roman" w:hAnsi="Times New Roman" w:cs="Times New Roman"/>
          <w:color w:val="000000" w:themeColor="text1"/>
          <w:sz w:val="28"/>
          <w:szCs w:val="28"/>
        </w:rPr>
        <w:lastRenderedPageBreak/>
        <w:t xml:space="preserve">действующего по соответствующему поручению или договору с собственником. При наличии нескольких собственников решение о выполнении реконструкции или капитального ремонта, затрагивающих внешнее оформление фасадов объекта, должно быть согласовано со всеми собственниками (согласование с собственниками многоквартирных жилых домов должно осуществляться в порядке, установленном Жилищным </w:t>
      </w:r>
      <w:hyperlink r:id="rId50"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2.6. К материалам согласования архитектурно-градостроительного облика объекта предъявляются следующие общие требования: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вне зависимости от размещения, назначения и эксплуатации объекта в материалах согласования должно быть отражено архитектурное и цветовое (колористическое) решение всех фасадов данного объекта, включая крышу и цокольную часть, а также отдельные детали и элементы его внешнего оформления (входные группы, крыльца, навесы, козырьки, карнизы, балконы, лоджии, эркеры, веранды, террасы, арки, витрины, окна, двери, декоративные элементы и т.п.) и оборудования (антенны, водосточные трубы, вентиляционные шахты и решетки, кондиционеры, защитные сетки, солнцезащитные решетки и устройства, домовые знаки и т.п.). Колористическое решение может быть представлено как совместно с архитектурным решением объекта, так и отдельно от него, в виде паспорта отделки (окраски) фасадов;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 зависимости от размещения, назначения, или особенностей эксплуатации объектов в материалах согласования должно быть отражено:</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решение по архитектурно-художественному освещению – для объектов, расположенных вдоль улиц, разграничивающих жилые кварталы, вдоль площадей, парков, скверов и других общественных территорий города Лермонтова (или хорошо просматриваемых с них территории), а также для всех объектов общественного назначения, вне зависимости от места их нахождения;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комплексное решение по размещению на фасадах информации – для объектов, на фасадах которых планируется размещение нескольких рекламных, информационных или декоративных элементов (рекламных вывесок, баннеров, перетяжек, панно, витрин, крышных установок, указателей, товарных или фирменных знаков и т.п.).</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2.7. При разработке комплексного решения по размещению на фасадах информации необходимо учитывать:</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расположение здания или сооружения и ориентацию фасадов, на которых планируется размещение информации (во двор, на улицу, на внутриквартальный проезд);</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принципы и приемы, заложенные в архитектурном и колористическом </w:t>
      </w:r>
      <w:r w:rsidRPr="000216B4">
        <w:rPr>
          <w:rFonts w:ascii="Times New Roman" w:hAnsi="Times New Roman" w:cs="Times New Roman"/>
          <w:color w:val="000000" w:themeColor="text1"/>
          <w:sz w:val="28"/>
          <w:szCs w:val="28"/>
        </w:rPr>
        <w:lastRenderedPageBreak/>
        <w:t>решении фасадов;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требования действующего законодательства о рекламе и технических регламентов.</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2.8. В комплексном решении по размещению на фасадах информации закладываются общие принципы ее размещения в зависимости от архитектурного и колористического решения фасадов объекта, пропорций отдельных элементов, несущей способности ограждающих конструкций, а также способов и материалов облицовки фасадов.</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Требования к внешнему виду фасадов и ограждений соответствующих зданий и сооружений</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 Содержание фасадов зданий, сооружений и ограждений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3.1.1. Собственники, арендаторы, пользователи зданий, строений, сооружений (в том числе временных), помещений, опор линейных сооружений, средств наружной информации, малых архитектурных форм и иных элементов благоустройства, обязаны содержать указанные объекты в чистоте и исправном техническом состоянии.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Содержание фасадов зданий (включая жилые дома) включает в себя: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поддержание эксплуатационных показателей конструктивных элементов здания и отделки фасадов, в том числе входных дверей и козырьков, окон, стен, ограждений балконов и лоджий, карнизов, крылец и отдельных ступеней, ограждений спусков и лестниц, пандусов, витрин, отмосток, цокольных окон и входов в подвалы, средств наружной информации, декоративных деталей и иных конструктивных элементов;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герметизацию, заделку и расшивку швов, трещин, сколов и иных разрушений элементов отделки;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поддержание в исправном состоянии размещенного на фасаде электроосвещения;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помывку окон и витрин, средств наружной информации нежилых помещений;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выполнение иных требований, предусмотренных правилами и нормами технической эксплуатации зданий, строений и сооружений.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3.1.2. Запрещается самовольное изменение фасада здания и его отдельных конструктивных элементов, а также размещение антенн, козырьков, устройств для сушки белья и других приспособлений бытового назначения.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3.1.3. Запрещается захламление балконов, лоджий.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3.1.4. Запрещается самовольное переоборудование и переустройство помещений, влекущее изменение фасада здания, строения, сооружения, помещения (в том числе устройство дымоходов, систем вентиляции, балконов, лоджий, застройка межбалконного пространства, установка кондиционеров и иные переоборудования и переустройства).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3.1.5. Лица, осуществившие самовольное изменение фасада здания и его отдельных конструктивных элементов, обязаны привести фасад в первоначальное состояние.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3.1.6. Установка памятных (мемориальных) досок на фасадах зданий допускается по решению Совета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3.1.7. Окраска, капитальный и текущий ремонт фасадов зданий, жилых домов, ограждений, сооружений (в том числе временных) производится в зависимости от их технического состояния и внешнего вида.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3.1.8. Ремонт цоколей и фасадов производится материалами, позволяющими производить влажную очистку.</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3.1.9. Колористическое решение зданий и сооружений рекомендуется проектировать с учетом концепции общего цветового решения застройки улиц и территории города Лермонтова.</w:t>
      </w:r>
    </w:p>
    <w:p w:rsidR="009A0CED" w:rsidRPr="00B901E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3.1.10. Размещение на фасаде средств наружной информации не должно нарушать восприятие фасада здания, строения, сооружения, помещения либо </w:t>
      </w:r>
      <w:r w:rsidRPr="00B901E4">
        <w:rPr>
          <w:rFonts w:ascii="Times New Roman" w:hAnsi="Times New Roman" w:cs="Times New Roman"/>
          <w:color w:val="000000" w:themeColor="text1"/>
          <w:sz w:val="28"/>
          <w:szCs w:val="28"/>
        </w:rPr>
        <w:t>его декоративных элементов.</w:t>
      </w:r>
    </w:p>
    <w:p w:rsidR="009A0CED" w:rsidRDefault="009A0CED" w:rsidP="00B901E4">
      <w:pPr>
        <w:autoSpaceDE w:val="0"/>
        <w:autoSpaceDN w:val="0"/>
        <w:adjustRightInd w:val="0"/>
        <w:spacing w:after="0" w:line="240" w:lineRule="auto"/>
        <w:ind w:firstLine="708"/>
        <w:jc w:val="both"/>
        <w:rPr>
          <w:rFonts w:ascii="Times New Roman" w:hAnsi="Times New Roman" w:cs="Times New Roman"/>
          <w:sz w:val="28"/>
          <w:szCs w:val="28"/>
        </w:rPr>
      </w:pPr>
      <w:r w:rsidRPr="00B901E4">
        <w:rPr>
          <w:rFonts w:ascii="Times New Roman" w:hAnsi="Times New Roman" w:cs="Times New Roman"/>
          <w:color w:val="FF0000"/>
          <w:sz w:val="28"/>
          <w:szCs w:val="28"/>
        </w:rPr>
        <w:t xml:space="preserve">3.1.11. </w:t>
      </w:r>
      <w:r w:rsidR="00B901E4" w:rsidRPr="00B901E4">
        <w:rPr>
          <w:rFonts w:ascii="Times New Roman" w:hAnsi="Times New Roman" w:cs="Times New Roman"/>
          <w:sz w:val="28"/>
          <w:szCs w:val="28"/>
        </w:rPr>
        <w:t>Место размещения и формат средств наружной информации подлежит согласованию с начальником управления архитектуры, градостроительства и землепользования администрации города Лерм</w:t>
      </w:r>
      <w:r w:rsidR="007E5632">
        <w:rPr>
          <w:rFonts w:ascii="Times New Roman" w:hAnsi="Times New Roman" w:cs="Times New Roman"/>
          <w:sz w:val="28"/>
          <w:szCs w:val="28"/>
        </w:rPr>
        <w:t>онтова – главным архитектором.</w:t>
      </w:r>
    </w:p>
    <w:p w:rsidR="00B901E4" w:rsidRPr="00B901E4" w:rsidRDefault="00B901E4" w:rsidP="00B901E4">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 Средства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 Средствами наружной информации являются следующие элементы благоустройства: средства наружной рекламы, вывески, учрежденческие доски, информационные стенды, указатели и иные информационные конструкции.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3.2.2. Вывеска, учрежденческая доска, режимная табличка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w:t>
      </w:r>
      <w:hyperlink r:id="rId51" w:history="1">
        <w:r w:rsidRPr="000216B4">
          <w:rPr>
            <w:rFonts w:ascii="Times New Roman" w:hAnsi="Times New Roman" w:cs="Times New Roman"/>
            <w:color w:val="000000" w:themeColor="text1"/>
            <w:sz w:val="28"/>
            <w:szCs w:val="28"/>
          </w:rPr>
          <w:t>статьей 9</w:t>
        </w:r>
      </w:hyperlink>
      <w:r w:rsidRPr="000216B4">
        <w:rPr>
          <w:rFonts w:ascii="Times New Roman" w:hAnsi="Times New Roman" w:cs="Times New Roman"/>
          <w:color w:val="000000" w:themeColor="text1"/>
          <w:sz w:val="28"/>
          <w:szCs w:val="28"/>
        </w:rPr>
        <w:t xml:space="preserve"> Федерального закона </w:t>
      </w:r>
      <w:r w:rsidRPr="000216B4">
        <w:rPr>
          <w:rFonts w:ascii="Times New Roman" w:hAnsi="Times New Roman" w:cs="Times New Roman"/>
          <w:bCs/>
          <w:color w:val="000000" w:themeColor="text1"/>
          <w:sz w:val="28"/>
          <w:szCs w:val="28"/>
        </w:rPr>
        <w:t>07 февраля 1992 г. № 2300-1</w:t>
      </w:r>
      <w:r w:rsidRPr="000216B4">
        <w:rPr>
          <w:rFonts w:ascii="Times New Roman" w:hAnsi="Times New Roman" w:cs="Times New Roman"/>
          <w:color w:val="000000" w:themeColor="text1"/>
          <w:sz w:val="28"/>
          <w:szCs w:val="28"/>
        </w:rPr>
        <w:t xml:space="preserve"> «О защите прав потребителей», о фирменном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размещаемые на здании, нестационарном торговом объекте, без использования динамического способа передачи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Средства наружной информации, за исключением средств наружной рекламы, размещаются и эксплуатируются на основании и в соответствии с паспортом размещения средства наружной информации, определяющим внешний вид и точное место размещения элемента благоустройства и содержащим иные сведения, необходимые для его идентификации.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уполномоченным органом администрации города Лермонтова не требуется согласование проекта для размещения средств наружной информации, соответствующих одновременно следующим требованиям: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размещенных справа и (или) слева от основного входа и (или) над ним;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размещенных не выше уровня входной двери, а для конструкций, размещенных непосредственно над входом, - не выше уровня этажа;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размещенных не ниже уровня оконного проема;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длина, которых не превышает двух оконных проемов;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более одной для одной организации, индивидуального предпринимателя на одном здании, нестационарном торговом объекте;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более одной на остеклении входных групп (двери).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3.2.3. Запрещается закрывать и заклеивать окна, витрины, двери и иные элементы фасада нежилых зданий, строений, сооружений, помещений изображениями (в том числе плакатами, наклейками, наименованием товаров, описанием услуг, а также информацией об акциях и скидках).</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3.2.4. Средства наружной информации должны содержаться в чистоте, и технически исправном и целостном состоянии.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3.2.5. В случае неисправности отдельных знаков световые средства наружной информации подлежат выключению до устранения неисправностей.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3.2.6. Окрашенные элементы рекламных конструкций не должны иметь ржавчины и других видов порчи покрытия.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3.2.7. Подсветка средств наружной информации, а также витрин должна быть отключена с 23 часов вечера до 6 часов утра, за исключением случаев, если у организации ночной режим работы, а также подсветки указателей наименования улиц и нумерации домов, архитектурно-художественной подсветки, зданий, строений, сооружений, помещений.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3.2.8. Запрещается производить замену изображений (плакатов) на средствах наружной информации с заездом автотранспорта на газоны, оставлять на газонах мусор от замены средств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3.2.9. В местах размещения отдельно стоящих средств наружной рекламы должно быть восстановлено благоустройство прилегающей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3.2.10. Для установленных рекламных конструкций, основание должно быть скрыто элементами благоустройства.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3.2.11. Запрещается размещение информационных материалов (объявлений) на зданиях, сооружениях, заборах, конструкциях остановок общественного транспорта, опорах освещения, опорах рекламных конструкций, тротуарах, газонах, деревьях и других объектах, за исключением специально отведенных тумб, стендов и т.п.  для размещения информационных материалов.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3.2.12. В случае невозможности выявления лиц, самовольно разместивших информационные материалы, организация работ по удалению самовольно размещенных средств наружной информации с объектов, расположенных на территории города Лермонтова (зданий, сооружений, заборов, конструкций остановок общественного транспорта, опор освещения, рекламных конструкций, тротуаров, газонов, деревьев и других объектов), осуществляется пользователями (собственниками) данных объектов.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3.2.13. Организации, обслуживающие многоквартирные дома, могут устанавливать информационные стенды у входа здание (по количеству входов </w:t>
      </w:r>
      <w:r w:rsidRPr="000216B4">
        <w:rPr>
          <w:rFonts w:ascii="Times New Roman" w:hAnsi="Times New Roman" w:cs="Times New Roman"/>
          <w:color w:val="000000" w:themeColor="text1"/>
          <w:sz w:val="28"/>
          <w:szCs w:val="28"/>
        </w:rPr>
        <w:lastRenderedPageBreak/>
        <w:t>в здание) для размещения информационных материалов на внутридомовой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3.2.14. Размещение вывесок на фасадах зданий, закрывающих собой декоративные элементы фасадов, а также размещение вывесок выше 1 этажа запрещено, за исключением расположения основного входа организации на другом этаже. В таком случае, размещение вывески осуществляется не выше уровня этажа.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3.2.15. При размещении на одном фасаде объекта средств наружной информации нескольких организаций, индивидуальных предпринимателей, указанные средства наружной информации размещаются в один высотный ряд на единой горизонтальной линии (на одном уровне, высоте).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3.2.16.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3.2.17. Запрещено перекрытие указателей наименований улиц и номеров домов средствами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3.2.18. Размещение средств наружной информации в виде отдельно стоящих сборноразборных (складных) конструкций – штендеров запрещено.</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3.2.19. Присоединение средств наружной информации и витрин к сетям освещения улиц, дорог и площадей не допускается.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3.2.20. В дни государственных праздников и 10 дней до них фасады зданий украшаются в соответствии с праздничной тематикой.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3.2.21. Государственная символика Российской Федерации, символика субъектов Российской Федерации и органов местного самоуправления, размещенная на фасадах зданий, не должна иметь признаков порчи, обесцвечивания.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II. КАРТЫ ГРАДОСТРОИТЕЛЬНОГО ЗОНИРОВАНИЯ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23. Карта градостроительного зонирования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Карта градостроительного зонирования территории города Лермонтова приведена в приложении 1 к настоящим Правилам.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24. Карта зон с особыми условиями использования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Карта зон с особыми условиями использования территории города Лермонтова приведена в приложении 2 к настоящим Правилам.</w:t>
      </w:r>
    </w:p>
    <w:p w:rsidR="009A0CED" w:rsidRPr="000216B4" w:rsidRDefault="009A0CED" w:rsidP="009A0CED">
      <w:pPr>
        <w:autoSpaceDE w:val="0"/>
        <w:autoSpaceDN w:val="0"/>
        <w:adjustRightInd w:val="0"/>
        <w:spacing w:after="0" w:line="240" w:lineRule="exact"/>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III. ГРАДОСТРОИТЕЛЬНЫЕ РЕГЛАМЕНТЫ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Глава 9. ПОРЯДОК ПРИМЕНЕНИЯ ГРАДОСТРОИТЕЛЬНЫХ РЕГЛАМЕНТОВ НА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25. Общие положения по применению градостроительных</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регламентов на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Решения по землепользованию и застройке принимаются в соответствии с документами территориального планирования, включая генеральный план города Лермонтова, документацией по планировке территории и на основе установленных настоящими Правилами градостроительных регламентов, которые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 иные объекты недвижимости, независимо от форм собственности.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Градостроительные регламенты устанавливаются с учетом:</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фактического использования земельных участков и объектов капитального строительства в границах территориальной зоны;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функциональных зон и характеристик их планируемого развития, определенных документами территориального планирования муниципального образования;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видов территориальных зон;</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5) требований охраны объектов культурного наследия, а также особо охраняемых природных территорий, иных природных объектов.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Действие градостроительного регламента не распространяется на земельные участки: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в границах территорий общего пользования;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lastRenderedPageBreak/>
        <w:t>3) предназначенные для размещения линейных объектов и (или) занятые линейными объектами;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предоставленные для добычи полезных ископаемых.</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6.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7. На двух видах карт в </w:t>
      </w:r>
      <w:hyperlink r:id="rId52" w:history="1">
        <w:r w:rsidRPr="000216B4">
          <w:rPr>
            <w:rFonts w:ascii="Times New Roman" w:hAnsi="Times New Roman" w:cs="Times New Roman"/>
            <w:color w:val="000000" w:themeColor="text1"/>
            <w:sz w:val="28"/>
            <w:szCs w:val="28"/>
          </w:rPr>
          <w:t>разделе II</w:t>
        </w:r>
      </w:hyperlink>
      <w:r w:rsidRPr="000216B4">
        <w:rPr>
          <w:rFonts w:ascii="Times New Roman" w:hAnsi="Times New Roman" w:cs="Times New Roman"/>
          <w:color w:val="000000" w:themeColor="text1"/>
          <w:sz w:val="28"/>
          <w:szCs w:val="28"/>
        </w:rPr>
        <w:t xml:space="preserve"> настоящих Правил выделены: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территориальные зоны – на карте градостроительного зонирования территории города Лермонтова </w:t>
      </w:r>
      <w:hyperlink r:id="rId53" w:history="1">
        <w:r w:rsidRPr="000216B4">
          <w:rPr>
            <w:rFonts w:ascii="Times New Roman" w:hAnsi="Times New Roman" w:cs="Times New Roman"/>
            <w:color w:val="000000" w:themeColor="text1"/>
            <w:sz w:val="28"/>
            <w:szCs w:val="28"/>
          </w:rPr>
          <w:t>(статья 23)</w:t>
        </w:r>
      </w:hyperlink>
      <w:r w:rsidRPr="000216B4">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зоны с особыми условиями использования территорий - на карте зон с особыми условиями использования территории города Лермонтова </w:t>
      </w:r>
      <w:hyperlink r:id="rId54" w:history="1">
        <w:r w:rsidRPr="000216B4">
          <w:rPr>
            <w:rFonts w:ascii="Times New Roman" w:hAnsi="Times New Roman" w:cs="Times New Roman"/>
            <w:color w:val="000000" w:themeColor="text1"/>
            <w:sz w:val="28"/>
            <w:szCs w:val="28"/>
          </w:rPr>
          <w:t>(статья 24)</w:t>
        </w:r>
      </w:hyperlink>
      <w:r w:rsidRPr="000216B4">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26. Территориальные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 карте градостроительного зонирования территории города Лермонтова выделены территориальные зоны, к которым приписаны градостроительные регламенты по видам и предельным параметрам разрешенного использования земельных участков и иных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Границы территориальных зон должны отвечать требованию однозначной идентификации 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 В случаях, когда в пределах планировочных элементов (кварталов, микрорайонов) не выделены земельные участки, допускается установление территориальных зон применительно к планировочным элементам, частям планировочных элементов при соблюдении требования, согласно которому последующие действия по выделению земельных участков (совершаемые после введения в действие настоящих Правил):</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 производятся с учетом установленных границ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б) являются основанием для внесения изменений в настоящие Правила в части изменения ранее установленных границ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Границы территориальных зон на карте градостроительного зонирования устанавливаются по:</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линиям магистралей, улиц, проездов, разделяющим транспортные потоки противоположных направлений;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красным линиям;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границам земельных участков;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границам населенных пунктов;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естественным границам природных объектов;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иным границам.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Границы территориальных зон устанавливаются с учетом: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функциональных зон и характеристик их планируемого развития, определенных генеральным планом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 определенных Градостроительным </w:t>
      </w:r>
      <w:hyperlink r:id="rId55"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видов территориальных зон;</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сложившейся планировки территории и существующего землепользования;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предотвращения возможности причинения вреда объектам капитального строительства, расположенным на смежных земельных участках.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27. Зоны с особыми условиями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использования территорий</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Границы зон с особыми условиями использования территорий устанавливаются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2. В границах зон с особыми условиями использования территорий в соответствии с законодательством Российской Федерации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w:t>
      </w:r>
      <w:r w:rsidRPr="000216B4">
        <w:rPr>
          <w:rFonts w:ascii="Times New Roman" w:eastAsiaTheme="minorHAnsi" w:hAnsi="Times New Roman" w:cs="Times New Roman"/>
          <w:color w:val="000000" w:themeColor="text1"/>
          <w:sz w:val="28"/>
          <w:szCs w:val="28"/>
          <w:lang w:eastAsia="en-US"/>
        </w:rPr>
        <w:lastRenderedPageBreak/>
        <w:t>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На карте зон с особыми условиями использования территории города Лермонтова отображаются: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объекты археологического наследия;</w:t>
      </w:r>
    </w:p>
    <w:p w:rsidR="009A0CED" w:rsidRPr="000216B4" w:rsidRDefault="009A0CED" w:rsidP="009A0CED">
      <w:pPr>
        <w:autoSpaceDE w:val="0"/>
        <w:autoSpaceDN w:val="0"/>
        <w:adjustRightInd w:val="0"/>
        <w:spacing w:after="0" w:line="240" w:lineRule="auto"/>
        <w:ind w:firstLine="709"/>
        <w:jc w:val="both"/>
        <w:outlineLvl w:val="3"/>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объекты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водоохранные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объекты, от которых в соответствии с действующим законодательством требуется установление санитарно-защитных зон и установленные от них санитарно-защитные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зона подтопления, затопления балки «Без названия»: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умеренного подтопления 0,3-0,7 до 1,2-2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слабого подтопления от 2 до 3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сильного подтопления до 0,3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затопления при максимальном уровне воды 1%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шестая подзона приаэродромной территории аэродрома Минеральные Воды.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Ограничения использования объектов недвижимости в указанной зоне регулируются </w:t>
      </w:r>
      <w:r w:rsidRPr="000216B4">
        <w:rPr>
          <w:rFonts w:ascii="Times New Roman" w:eastAsiaTheme="minorHAnsi" w:hAnsi="Times New Roman" w:cs="Times New Roman"/>
          <w:color w:val="000000" w:themeColor="text1"/>
          <w:sz w:val="28"/>
          <w:szCs w:val="28"/>
          <w:lang w:eastAsia="en-US"/>
        </w:rPr>
        <w:t>статьей 47 Воздушного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вторая зона округа санитарной охраны города Железноводска.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пределах границ зон с особыми условиями использования территорий градостроительные регламенты применяются с учетом ограничений, установленных законодательством Российской Федерации в соответствующих областях.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28. Разрешенное использование земельных участков</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Для каждого земельного участка, иного объекта капитального строительства, расположенного в границах города Лермонтова, разрешенным считается такое использование, которое соответствует:</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градостроительным регламентам, установленным в настоящих Правилах;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2) ограничениям по условиям охраны объектов культурного наследия - в случаях, когда земельный участок, иной объект недвижимости расположен в зоне охраны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ограничениям по экологическим и санитарно-эпидемиологическим условиям в случаях, когда земельный участок, иной объект недвижимости расположен в зонах действия соответствующих ограничений;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иным документально зафиксированным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перечень основных видов разрешенного использования, которые, при условии соблюдения технических регламентов (а до принятия технических регламентов – строительных норм и стандартов безопасности, правил пожарной безопасности, требований гражданской обороны и предупреждения чрезвычайных ситуаций, иных обязательных требований) не могут быть запрещены;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перечень условно разрешенных видов использования, требующие получения разрешения на условно разрешенный вид использования земельного участка или объекта капитального строительства с проведением общественных обсуждений;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перечень вспомогательных видов разрешенного использования, допустимых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Для каждой территориальной зоны, выделенной на карте градостроительного зонирования, устанавливаются, как правило, несколько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Собственники, землепользователи, землевладельцы, арендаторы земельных участков, иных объектов недвижимости, имеют право по своему усмотрению выбирать и менять вид/виды использования недвижимости, разрешенные как основные и вспомогательные для соответствующих территориальных зон при условии обязательного соблюдения требований законодательства в отношении обеспечения безопасности.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Порядок действий по реализации указанного права устанавливается законодательством, настоящими Правилами, иными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Инженерно-технические объекты, сооружения и коммуникации, обеспечивающие реализацию разрешенного использования объекта капитального строительства в пределах отдельных земельных участков (электро-, водо-, газообеспечение, канализование, телефонизация и т.д.) являются всегда разрешенными, при условии соответствия техническим регламентам, а до их принятия строительным и противопожарным нормам и правилам, технологическим стандартам безопасности.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Инженерно-технические объекты, сооружения, предназначенные для обеспечения функционирования и нормальной эксплуатации объектов капитального строительства в пределах территории одного или нескольких кварталов (других элементов планировочной структуры города), расположение которых требует отдельного земельного участка с установлением санитарно-защитных, иных защитных зон, являются объектами, для которых необходимо получение специальных согласований.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eastAsia="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Статья 29. </w:t>
      </w:r>
      <w:r w:rsidRPr="000216B4">
        <w:rPr>
          <w:rFonts w:ascii="Times New Roman" w:eastAsia="Times New Roman" w:hAnsi="Times New Roman" w:cs="Times New Roman"/>
          <w:color w:val="000000" w:themeColor="text1"/>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bookmarkStart w:id="1" w:name="Par0"/>
      <w:bookmarkEnd w:id="1"/>
      <w:r w:rsidRPr="000216B4">
        <w:rPr>
          <w:rFonts w:ascii="Times New Roman" w:eastAsiaTheme="minorHAnsi" w:hAnsi="Times New Roman" w:cs="Times New Roman"/>
          <w:color w:val="000000" w:themeColor="text1"/>
          <w:sz w:val="28"/>
          <w:szCs w:val="28"/>
          <w:lang w:eastAsia="en-US"/>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предельные (минимальные и (или) максимальные) размеры земельных участков, в том числе их площадь;</w:t>
      </w:r>
      <w:bookmarkStart w:id="2" w:name="Par3"/>
      <w:bookmarkEnd w:id="2"/>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предельное количество этажей или предельную высоту зданий, строений, сооружений;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w:t>
      </w:r>
      <w:hyperlink w:anchor="Par3" w:history="1">
        <w:r w:rsidRPr="000216B4">
          <w:rPr>
            <w:rFonts w:ascii="Times New Roman" w:eastAsiaTheme="minorHAnsi" w:hAnsi="Times New Roman" w:cs="Times New Roman"/>
            <w:color w:val="000000" w:themeColor="text1"/>
            <w:sz w:val="28"/>
            <w:szCs w:val="28"/>
            <w:lang w:eastAsia="en-US"/>
          </w:rPr>
          <w:t>пунктами 2</w:t>
        </w:r>
      </w:hyperlink>
      <w:r w:rsidRPr="000216B4">
        <w:rPr>
          <w:rFonts w:ascii="Times New Roman" w:eastAsiaTheme="minorHAnsi" w:hAnsi="Times New Roman" w:cs="Times New Roman"/>
          <w:color w:val="000000" w:themeColor="text1"/>
          <w:sz w:val="28"/>
          <w:szCs w:val="28"/>
          <w:lang w:eastAsia="en-US"/>
        </w:rPr>
        <w:t xml:space="preserve"> – </w:t>
      </w:r>
      <w:hyperlink w:anchor="Par5" w:history="1">
        <w:r w:rsidRPr="000216B4">
          <w:rPr>
            <w:rFonts w:ascii="Times New Roman" w:eastAsiaTheme="minorHAnsi" w:hAnsi="Times New Roman" w:cs="Times New Roman"/>
            <w:color w:val="000000" w:themeColor="text1"/>
            <w:sz w:val="28"/>
            <w:szCs w:val="28"/>
            <w:lang w:eastAsia="en-US"/>
          </w:rPr>
          <w:t>4 части 1</w:t>
        </w:r>
      </w:hyperlink>
      <w:r w:rsidRPr="000216B4">
        <w:rPr>
          <w:rFonts w:ascii="Times New Roman" w:eastAsiaTheme="minorHAnsi" w:hAnsi="Times New Roman" w:cs="Times New Roman"/>
          <w:color w:val="000000" w:themeColor="text1"/>
          <w:sz w:val="28"/>
          <w:szCs w:val="28"/>
          <w:lang w:eastAsia="en-US"/>
        </w:rPr>
        <w:t xml:space="preserve">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1.2. Наряду с указанными в </w:t>
      </w:r>
      <w:hyperlink w:anchor="Par3" w:history="1">
        <w:r w:rsidRPr="000216B4">
          <w:rPr>
            <w:rFonts w:ascii="Times New Roman" w:eastAsiaTheme="minorHAnsi" w:hAnsi="Times New Roman" w:cs="Times New Roman"/>
            <w:color w:val="000000" w:themeColor="text1"/>
            <w:sz w:val="28"/>
            <w:szCs w:val="28"/>
            <w:lang w:eastAsia="en-US"/>
          </w:rPr>
          <w:t>пунктах 2</w:t>
        </w:r>
      </w:hyperlink>
      <w:r w:rsidRPr="000216B4">
        <w:rPr>
          <w:rFonts w:ascii="Times New Roman" w:eastAsiaTheme="minorHAnsi" w:hAnsi="Times New Roman" w:cs="Times New Roman"/>
          <w:color w:val="000000" w:themeColor="text1"/>
          <w:sz w:val="28"/>
          <w:szCs w:val="28"/>
          <w:lang w:eastAsia="en-US"/>
        </w:rPr>
        <w:t xml:space="preserve"> – </w:t>
      </w:r>
      <w:hyperlink w:anchor="Par5" w:history="1">
        <w:r w:rsidRPr="000216B4">
          <w:rPr>
            <w:rFonts w:ascii="Times New Roman" w:eastAsiaTheme="minorHAnsi" w:hAnsi="Times New Roman" w:cs="Times New Roman"/>
            <w:color w:val="000000" w:themeColor="text1"/>
            <w:sz w:val="28"/>
            <w:szCs w:val="28"/>
            <w:lang w:eastAsia="en-US"/>
          </w:rPr>
          <w:t>4 части 1</w:t>
        </w:r>
      </w:hyperlink>
      <w:r w:rsidRPr="000216B4">
        <w:rPr>
          <w:rFonts w:ascii="Times New Roman" w:eastAsiaTheme="minorHAnsi" w:hAnsi="Times New Roman" w:cs="Times New Roman"/>
          <w:color w:val="000000" w:themeColor="text1"/>
          <w:sz w:val="28"/>
          <w:szCs w:val="28"/>
          <w:lang w:eastAsia="en-US"/>
        </w:rPr>
        <w:t xml:space="preserve"> настоящей статьи предельными параметрами разрешенного строительства, реконструкции </w:t>
      </w:r>
      <w:r w:rsidRPr="000216B4">
        <w:rPr>
          <w:rFonts w:ascii="Times New Roman" w:eastAsiaTheme="minorHAnsi" w:hAnsi="Times New Roman" w:cs="Times New Roman"/>
          <w:color w:val="000000" w:themeColor="text1"/>
          <w:sz w:val="28"/>
          <w:szCs w:val="28"/>
          <w:lang w:eastAsia="en-US"/>
        </w:rPr>
        <w:lastRenderedPageBreak/>
        <w:t>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30. Ограничения использования территорий, связанные</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охраной объектов культурного наследия (памятников истории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культуры) народов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На карте зон с особыми условиями использования территории города Лермонтова отображаются установленные в соответствии с </w:t>
      </w:r>
      <w:hyperlink r:id="rId56" w:history="1">
        <w:r w:rsidRPr="000216B4">
          <w:rPr>
            <w:rFonts w:ascii="Times New Roman" w:hAnsi="Times New Roman" w:cs="Times New Roman"/>
            <w:color w:val="000000" w:themeColor="text1"/>
            <w:sz w:val="28"/>
            <w:szCs w:val="28"/>
          </w:rPr>
          <w:t>законодательством</w:t>
        </w:r>
      </w:hyperlink>
      <w:r w:rsidRPr="000216B4">
        <w:rPr>
          <w:rFonts w:ascii="Times New Roman" w:hAnsi="Times New Roman" w:cs="Times New Roman"/>
          <w:color w:val="000000" w:themeColor="text1"/>
          <w:sz w:val="28"/>
          <w:szCs w:val="28"/>
        </w:rPr>
        <w:t xml:space="preserve"> об объектах культурного наследия (памятниках истории и культуры) народов Российской Федерации границы объектов археологического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Ограничения при использовании объекта культурного наследия, включенного в реестр, либо ограничения при использовании земельного участка, в пределах которых располагается объект археологического наследия, определяются Федеральным </w:t>
      </w:r>
      <w:hyperlink r:id="rId57"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25 июня 2002 года № 73-ФЗ «Об объектах культурного наследия (памятниках истории и культуры) народов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пределах границ зон охраны объектов культурного наследия градостроительные регламенты применяются с учетом ограничений по условиям охраны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Использование земельных участков и иных объектов недвижимости, которые не являются памятниками истории и культуры и расположены в пределах границ зон охраны, определяется: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градостроительными регламентами, применительно к соответствующим территориальным зонам, обозначенным на карте </w:t>
      </w:r>
      <w:hyperlink r:id="rId58" w:history="1">
        <w:r w:rsidRPr="000216B4">
          <w:rPr>
            <w:rFonts w:ascii="Times New Roman" w:hAnsi="Times New Roman" w:cs="Times New Roman"/>
            <w:color w:val="000000" w:themeColor="text1"/>
            <w:sz w:val="28"/>
            <w:szCs w:val="28"/>
          </w:rPr>
          <w:t>статьи 24</w:t>
        </w:r>
      </w:hyperlink>
      <w:r w:rsidRPr="000216B4">
        <w:rPr>
          <w:rFonts w:ascii="Times New Roman" w:hAnsi="Times New Roman" w:cs="Times New Roman"/>
          <w:color w:val="000000" w:themeColor="text1"/>
          <w:sz w:val="28"/>
          <w:szCs w:val="28"/>
        </w:rPr>
        <w:t xml:space="preserve"> настоящих Правил, с учетом ограничений;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ограничениями, установленными в соответствии с действующим законодательством нормативными правовыми актами и проектами зон охраны.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4. Контроль за соблюдением режима охраны объектов культурного наследия определяется в порядке, определенном </w:t>
      </w:r>
      <w:hyperlink r:id="rId59" w:history="1">
        <w:r w:rsidRPr="000216B4">
          <w:rPr>
            <w:rFonts w:ascii="Times New Roman" w:hAnsi="Times New Roman" w:cs="Times New Roman"/>
            <w:color w:val="000000" w:themeColor="text1"/>
            <w:sz w:val="28"/>
            <w:szCs w:val="28"/>
          </w:rPr>
          <w:t>законодательством</w:t>
        </w:r>
      </w:hyperlink>
      <w:r w:rsidRPr="000216B4">
        <w:rPr>
          <w:rFonts w:ascii="Times New Roman" w:hAnsi="Times New Roman" w:cs="Times New Roman"/>
          <w:color w:val="000000" w:themeColor="text1"/>
          <w:sz w:val="28"/>
          <w:szCs w:val="28"/>
        </w:rPr>
        <w:t xml:space="preserve"> в области охраны и использования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9. ГРАДОСТРОИТЕЛЬНЫЕ РЕГЛАМЕНТЫ ТЕРРИТОРИАЛЬНЫХ</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31. Перечень территориальных зон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Ж-1     Зона застройки индивидуальными жилыми домами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Ж-2     Зона малоэтажной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Ж-3     Зона смешанной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Общественно-деловые зоны:</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ОД-1    Общественно-деловая зона общегородского центра</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ОД-2    Общественно-деловая обслуживающая зона</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размещения объектов социального назначения: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ОЗ      Зона размещения объектов здравоохранения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ОФС  Зона размещения объектов физической культуры и спорта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УЗ Зона размещения высших, средних специальных учебных заведений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Экологические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ЭЗ-1    Экологическая зона горы Бештау</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ЭЗ-2    Зона скверов, парков, бульваров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Производственные зоны, зоны инженерной и транспортной инфраструктур:</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 </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ИТ    Зона инженерной и транспортной инфраструктур</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сельскохозяйственного использования: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СО      Зона ведения садоводства и огородничества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специального назначения: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СН-1   Зона кладбищ</w:t>
      </w:r>
    </w:p>
    <w:p w:rsidR="009A0CED"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СН-2   Зона объектов водоснабжения и канализации</w:t>
      </w: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sectPr w:rsidR="005008B6">
          <w:pgSz w:w="11906" w:h="16838"/>
          <w:pgMar w:top="1134" w:right="850" w:bottom="1134" w:left="1701" w:header="708" w:footer="708" w:gutter="0"/>
          <w:cols w:space="708"/>
          <w:docGrid w:linePitch="360"/>
        </w:sect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lastRenderedPageBreak/>
        <w:t>Статья 32. Градостроительные регламенты территории города Лермонтова</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Для территориальных зон города Лермонтова установлены следующие градостроительные регламенты:</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Ж-1 ЗОНА ЗАСТРОЙКИ ИНДИВИДУАЛЬНЫМИ ЖИЛЫМИ ДОМАМИ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Зона предназначена для формирования жилых районов из индивидуальных жилых домов, а также жилых домов блокированной застройки.</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 зоне допускается размещение отдельно стоящих, встроенных или пристроенных объектов социальной инфраструктуры и социального обслуживания, коммунально-бытового назначения, объектов здравоохранения, объектов образования, гаражей и стоянок автомобилей, объектов физической культуры и спорта.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застройки индивидуальными жилыми домами приведены в таблице 1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w:t>
      </w:r>
    </w:p>
    <w:p w:rsidR="005008B6" w:rsidRPr="001D341C" w:rsidRDefault="005008B6" w:rsidP="005008B6">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tbl>
      <w:tblPr>
        <w:tblW w:w="1502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193"/>
        <w:gridCol w:w="40"/>
        <w:gridCol w:w="1701"/>
        <w:gridCol w:w="102"/>
        <w:gridCol w:w="1985"/>
        <w:gridCol w:w="1626"/>
        <w:gridCol w:w="1701"/>
        <w:gridCol w:w="2201"/>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19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356" w:type="dxa"/>
            <w:gridSpan w:val="7"/>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19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w:t>
            </w:r>
            <w:r w:rsidRPr="001D341C">
              <w:rPr>
                <w:rFonts w:ascii="Times New Roman" w:hAnsi="Times New Roman" w:cs="Times New Roman"/>
                <w:color w:val="000000" w:themeColor="text1"/>
                <w:sz w:val="24"/>
                <w:szCs w:val="24"/>
              </w:rPr>
              <w:lastRenderedPageBreak/>
              <w:t>строений, сооружений, за пределами которых запрещено строительство зданий, строений, сооружений</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индивидуального жилищного строительства (2.1)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гаражей </w:t>
            </w:r>
            <w:r w:rsidRPr="001D341C">
              <w:rPr>
                <w:rFonts w:ascii="Times New Roman" w:eastAsiaTheme="minorHAnsi" w:hAnsi="Times New Roman" w:cs="Times New Roman"/>
                <w:color w:val="000000" w:themeColor="text1"/>
                <w:sz w:val="24"/>
                <w:szCs w:val="24"/>
                <w:lang w:eastAsia="en-US"/>
              </w:rPr>
              <w:lastRenderedPageBreak/>
              <w:t>для собственных нужд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 этажность -3,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500,0 кв.м (кроме земельных участков, образуемых в результате раздела существующего земельного участка)</w:t>
            </w:r>
            <w:r w:rsidRPr="001D341C">
              <w:rPr>
                <w:rFonts w:ascii="Times New Roman" w:eastAsiaTheme="minorHAnsi" w:hAnsi="Times New Roman" w:cs="Times New Roman"/>
                <w:color w:val="000000" w:themeColor="text1"/>
                <w:sz w:val="24"/>
                <w:szCs w:val="24"/>
                <w:lang w:eastAsia="en-US"/>
              </w:rPr>
              <w:t>, максимальная площадь земельного участка 1500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Расстояние от индивидуальных гаражей и иных вспомогательных </w:t>
            </w:r>
            <w:r w:rsidRPr="001D341C">
              <w:rPr>
                <w:rFonts w:ascii="Times New Roman" w:eastAsiaTheme="minorHAnsi" w:hAnsi="Times New Roman" w:cs="Times New Roman"/>
                <w:color w:val="000000" w:themeColor="text1"/>
                <w:sz w:val="24"/>
                <w:szCs w:val="24"/>
                <w:lang w:eastAsia="en-US"/>
              </w:rPr>
              <w:lastRenderedPageBreak/>
              <w:t>сооружений до красной линии 1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Для ведения личного подсобного хозяйства (приусадебный земельный участок) (2.2)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жилого дома, указанного в описании вида разрешенного использования с </w:t>
            </w:r>
            <w:hyperlink w:anchor="P140" w:history="1">
              <w:r w:rsidRPr="001D341C">
                <w:rPr>
                  <w:rFonts w:ascii="Times New Roman" w:hAnsi="Times New Roman" w:cs="Times New Roman"/>
                  <w:color w:val="000000" w:themeColor="text1"/>
                  <w:sz w:val="24"/>
                  <w:szCs w:val="24"/>
                </w:rPr>
                <w:t>кодом 2.1</w:t>
              </w:r>
            </w:hyperlink>
            <w:r w:rsidRPr="001D341C">
              <w:rPr>
                <w:rFonts w:ascii="Times New Roman" w:hAnsi="Times New Roman" w:cs="Times New Roman"/>
                <w:color w:val="000000" w:themeColor="text1"/>
                <w:sz w:val="24"/>
                <w:szCs w:val="24"/>
              </w:rPr>
              <w:t>;</w:t>
            </w:r>
          </w:p>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производство сельскохозяйственной продукции;</w:t>
            </w:r>
          </w:p>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гаража и иных вспомогательных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этажность – 3,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минимальная площадь земельного участка - 500,0 кв.м (кроме земельных участков, образуемых в результате раздела существующего земельного участка), максимальная площадь земельного участка </w:t>
            </w:r>
            <w:r>
              <w:rPr>
                <w:rFonts w:ascii="Times New Roman" w:hAnsi="Times New Roman" w:cs="Times New Roman"/>
                <w:color w:val="000000" w:themeColor="text1"/>
                <w:sz w:val="24"/>
                <w:szCs w:val="24"/>
              </w:rPr>
              <w:t>–</w:t>
            </w:r>
            <w:r w:rsidRPr="001D341C">
              <w:rPr>
                <w:rFonts w:ascii="Times New Roman" w:hAnsi="Times New Roman" w:cs="Times New Roman"/>
                <w:color w:val="000000" w:themeColor="text1"/>
                <w:sz w:val="24"/>
                <w:szCs w:val="24"/>
              </w:rPr>
              <w:t xml:space="preserve"> 2500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Блокированная жилая застройка (2.3)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жилого дома, блокированного с другим жилым домом (другими жилыми домами) в одном ряду общей боковой стеной (общими боковыми стенами) </w:t>
            </w:r>
            <w:r w:rsidRPr="001D341C">
              <w:rPr>
                <w:rFonts w:ascii="Times New Roman" w:hAnsi="Times New Roman" w:cs="Times New Roman"/>
                <w:sz w:val="24"/>
                <w:szCs w:val="24"/>
              </w:rPr>
              <w:lastRenderedPageBreak/>
              <w:t>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3,</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 xml:space="preserve">минимальная площадь земельного участка – 300 кв. м для одного блока, максимальная </w:t>
            </w:r>
            <w:r w:rsidRPr="001D341C">
              <w:rPr>
                <w:rFonts w:ascii="Times New Roman" w:eastAsia="Calibri" w:hAnsi="Times New Roman" w:cs="Times New Roman"/>
                <w:sz w:val="24"/>
                <w:szCs w:val="24"/>
              </w:rPr>
              <w:lastRenderedPageBreak/>
              <w:t>площадь земельного участка –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w:t>
            </w:r>
            <w:r w:rsidRPr="001D341C">
              <w:rPr>
                <w:rFonts w:ascii="Times New Roman" w:eastAsiaTheme="minorHAnsi" w:hAnsi="Times New Roman" w:cs="Times New Roman"/>
                <w:color w:val="000000" w:themeColor="text1"/>
                <w:sz w:val="24"/>
                <w:szCs w:val="24"/>
                <w:lang w:eastAsia="en-US"/>
              </w:rPr>
              <w:lastRenderedPageBreak/>
              <w:t>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Коммунальное обслуживание (3.1)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P198" w:history="1">
              <w:r w:rsidRPr="001D341C">
                <w:rPr>
                  <w:rFonts w:ascii="Times New Roman" w:hAnsi="Times New Roman" w:cs="Times New Roman"/>
                  <w:color w:val="000000" w:themeColor="text1"/>
                  <w:sz w:val="24"/>
                  <w:szCs w:val="24"/>
                </w:rPr>
                <w:t>кодами 3.1.1</w:t>
              </w:r>
            </w:hyperlink>
            <w:r w:rsidRPr="001D341C">
              <w:rPr>
                <w:rFonts w:ascii="Times New Roman" w:hAnsi="Times New Roman" w:cs="Times New Roman"/>
                <w:color w:val="000000" w:themeColor="text1"/>
                <w:sz w:val="24"/>
                <w:szCs w:val="24"/>
              </w:rPr>
              <w:t xml:space="preserve"> - </w:t>
            </w:r>
            <w:hyperlink w:anchor="P202" w:history="1">
              <w:r w:rsidRPr="001D341C">
                <w:rPr>
                  <w:rFonts w:ascii="Times New Roman" w:hAnsi="Times New Roman" w:cs="Times New Roman"/>
                  <w:color w:val="000000" w:themeColor="text1"/>
                  <w:sz w:val="24"/>
                  <w:szCs w:val="24"/>
                </w:rPr>
                <w:t>3.1.2</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w:t>
            </w:r>
            <w:r w:rsidRPr="001D341C">
              <w:rPr>
                <w:rFonts w:ascii="Times New Roman" w:eastAsiaTheme="minorHAnsi" w:hAnsi="Times New Roman" w:cs="Times New Roman"/>
                <w:color w:val="000000" w:themeColor="text1"/>
                <w:spacing w:val="-20"/>
                <w:sz w:val="24"/>
                <w:szCs w:val="24"/>
                <w:lang w:eastAsia="en-US"/>
              </w:rPr>
              <w:t xml:space="preserve">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6"/>
                <w:sz w:val="24"/>
                <w:szCs w:val="24"/>
                <w:lang w:eastAsia="en-US"/>
              </w:rPr>
              <w:t>Предоставление коммуналь</w:t>
            </w:r>
            <w:r w:rsidRPr="001D341C">
              <w:rPr>
                <w:rFonts w:ascii="Times New Roman" w:eastAsiaTheme="minorHAnsi" w:hAnsi="Times New Roman" w:cs="Times New Roman"/>
                <w:color w:val="000000" w:themeColor="text1"/>
                <w:sz w:val="24"/>
                <w:szCs w:val="24"/>
                <w:lang w:eastAsia="en-US"/>
              </w:rPr>
              <w:t xml:space="preserve">ных услуг (3.1.1) </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(3.1.2) </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приема физических и юридических лиц в связи с предоставлением им коммунальных услуг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w:t>
            </w:r>
            <w:r w:rsidRPr="001D341C">
              <w:rPr>
                <w:rFonts w:ascii="Times New Roman" w:eastAsiaTheme="minorHAnsi" w:hAnsi="Times New Roman" w:cs="Times New Roman"/>
                <w:color w:val="000000" w:themeColor="text1"/>
                <w:sz w:val="24"/>
                <w:szCs w:val="24"/>
                <w:lang w:eastAsia="en-US"/>
              </w:rPr>
              <w:lastRenderedPageBreak/>
              <w:t>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w:t>
            </w:r>
            <w:r w:rsidRPr="001D341C">
              <w:rPr>
                <w:color w:val="000000" w:themeColor="text1"/>
                <w:sz w:val="24"/>
                <w:szCs w:val="24"/>
              </w:rPr>
              <w:t xml:space="preserve"> </w:t>
            </w: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Дошкольное, начальное и среднее общее образование (3.5.1)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w:t>
            </w:r>
            <w:r w:rsidRPr="001D341C">
              <w:rPr>
                <w:rFonts w:ascii="Times New Roman" w:eastAsiaTheme="minorHAnsi" w:hAnsi="Times New Roman" w:cs="Times New Roman"/>
                <w:color w:val="000000" w:themeColor="text1"/>
                <w:sz w:val="24"/>
                <w:szCs w:val="24"/>
                <w:lang w:eastAsia="en-US"/>
              </w:rPr>
              <w:lastRenderedPageBreak/>
              <w:t>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парков культуры и отдыха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 xml:space="preserve">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малоэтажных многоквартирных домов (многоквартирные дома высотой до 4 этажей, включая мансардный);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w:t>
            </w:r>
            <w:r w:rsidRPr="001D341C">
              <w:rPr>
                <w:rFonts w:ascii="Times New Roman" w:eastAsiaTheme="minorHAnsi" w:hAnsi="Times New Roman" w:cs="Times New Roman"/>
                <w:color w:val="000000" w:themeColor="text1"/>
                <w:sz w:val="24"/>
                <w:szCs w:val="24"/>
                <w:lang w:eastAsia="en-US"/>
              </w:rPr>
              <w:lastRenderedPageBreak/>
              <w:t>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- 6,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w:t>
            </w:r>
            <w:r w:rsidRPr="001D341C">
              <w:rPr>
                <w:rFonts w:ascii="Times New Roman" w:eastAsiaTheme="minorHAnsi" w:hAnsi="Times New Roman" w:cs="Times New Roman"/>
                <w:color w:val="000000" w:themeColor="text1"/>
                <w:sz w:val="24"/>
                <w:szCs w:val="24"/>
                <w:lang w:eastAsia="en-US"/>
              </w:rPr>
              <w:lastRenderedPageBreak/>
              <w:t>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Передвижное жилье (2.4)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w:t>
            </w:r>
            <w:r w:rsidRPr="001D341C">
              <w:rPr>
                <w:rFonts w:ascii="Times New Roman" w:hAnsi="Times New Roman" w:cs="Times New Roman"/>
                <w:color w:val="000000" w:themeColor="text1"/>
                <w:sz w:val="24"/>
                <w:szCs w:val="24"/>
              </w:rPr>
              <w:lastRenderedPageBreak/>
              <w:t xml:space="preserve">размещение которых предусмотрено содержанием видов разрешенного использования с </w:t>
            </w:r>
            <w:hyperlink r:id="rId60"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61"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15.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62" w:history="1"/>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hyperlink r:id="rId63"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w:t>
            </w:r>
            <w:r w:rsidRPr="001D341C">
              <w:rPr>
                <w:rFonts w:ascii="Times New Roman" w:eastAsiaTheme="minorHAnsi" w:hAnsi="Times New Roman" w:cs="Times New Roman"/>
                <w:color w:val="000000" w:themeColor="text1"/>
                <w:sz w:val="24"/>
                <w:szCs w:val="24"/>
                <w:lang w:eastAsia="en-US"/>
              </w:rPr>
              <w:lastRenderedPageBreak/>
              <w:t>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 кв. м, максимальная площадь земельного участка не </w:t>
            </w:r>
            <w:r w:rsidRPr="001D341C">
              <w:rPr>
                <w:rFonts w:ascii="Times New Roman" w:eastAsiaTheme="minorHAnsi" w:hAnsi="Times New Roman" w:cs="Times New Roman"/>
                <w:color w:val="000000" w:themeColor="text1"/>
                <w:sz w:val="24"/>
                <w:szCs w:val="24"/>
                <w:lang w:eastAsia="en-US"/>
              </w:rPr>
              <w:lastRenderedPageBreak/>
              <w:t>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w:t>
            </w:r>
            <w:r w:rsidRPr="001D341C">
              <w:rPr>
                <w:rFonts w:ascii="Times New Roman" w:eastAsiaTheme="minorHAnsi" w:hAnsi="Times New Roman" w:cs="Times New Roman"/>
                <w:color w:val="000000" w:themeColor="text1"/>
                <w:sz w:val="24"/>
                <w:szCs w:val="24"/>
                <w:lang w:eastAsia="en-US"/>
              </w:rPr>
              <w:lastRenderedPageBreak/>
              <w:t>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25.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Водные объекты (11.0)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w:t>
            </w:r>
            <w:r w:rsidRPr="001D341C">
              <w:rPr>
                <w:rFonts w:ascii="Times New Roman" w:eastAsiaTheme="minorHAnsi" w:hAnsi="Times New Roman" w:cs="Times New Roman"/>
                <w:color w:val="000000" w:themeColor="text1"/>
                <w:sz w:val="24"/>
                <w:szCs w:val="24"/>
                <w:lang w:eastAsia="en-US"/>
              </w:rPr>
              <w:lastRenderedPageBreak/>
              <w:t>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кв.м максимальная площадь земельного участка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Земельные участки, входящие в состав общего имущества собственников индивидуальны</w:t>
            </w:r>
            <w:r w:rsidRPr="001D341C">
              <w:rPr>
                <w:rFonts w:ascii="Times New Roman" w:hAnsi="Times New Roman" w:cs="Times New Roman"/>
                <w:sz w:val="24"/>
                <w:szCs w:val="24"/>
              </w:rPr>
              <w:lastRenderedPageBreak/>
              <w:t>х жилых домов в малоэтажном жилом комплексе (14.0)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lastRenderedPageBreak/>
              <w:t xml:space="preserve">Земельные участки, относящиеся к общему имуществу собственников индивидуальных жилых домов в малоэтажном жилом комплексе и предназначенные для </w:t>
            </w:r>
            <w:r w:rsidRPr="001D341C">
              <w:rPr>
                <w:rFonts w:ascii="Times New Roman" w:hAnsi="Times New Roman" w:cs="Times New Roman"/>
                <w:sz w:val="24"/>
                <w:szCs w:val="24"/>
              </w:rPr>
              <w:lastRenderedPageBreak/>
              <w:t>удовлетворения потребностей собственников индивидуальных жилых домов в малоэтажном жилом 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884"/>
        </w:trPr>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 xml:space="preserve">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1D341C">
              <w:rPr>
                <w:rFonts w:ascii="Times New Roman" w:eastAsiaTheme="minorHAnsi" w:hAnsi="Times New Roman" w:cs="Times New Roman"/>
                <w:color w:val="000000" w:themeColor="text1"/>
                <w:sz w:val="24"/>
                <w:szCs w:val="24"/>
                <w:lang w:eastAsia="en-US"/>
              </w:rPr>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33.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300 кв. м, максимальная площадь земельного участка 1200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Ж-2 ЗОНА МАЛОЭТАЖНОЙ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застройки малоэтажными жилыми домами Ж-2 выделена для обеспечения правовых условий использования земельных участков и объектов капитального строительства в кварталах с городской застройкой отдельно стоящих и блокированных индивидуальных жилых домов.</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застройки </w:t>
      </w:r>
      <w:r w:rsidRPr="001D341C">
        <w:rPr>
          <w:rFonts w:ascii="Times New Roman" w:hAnsi="Times New Roman" w:cs="Times New Roman"/>
          <w:color w:val="000000" w:themeColor="text1"/>
          <w:sz w:val="28"/>
          <w:szCs w:val="28"/>
        </w:rPr>
        <w:t>малоэтажными жилыми домами</w:t>
      </w:r>
      <w:r w:rsidRPr="001D341C">
        <w:rPr>
          <w:rFonts w:ascii="Times New Roman" w:eastAsiaTheme="minorHAnsi" w:hAnsi="Times New Roman" w:cs="Times New Roman"/>
          <w:color w:val="000000" w:themeColor="text1"/>
          <w:sz w:val="28"/>
          <w:szCs w:val="28"/>
          <w:lang w:eastAsia="en-US"/>
        </w:rPr>
        <w:t xml:space="preserve"> приведены в таблице 2 настоящих Правил.</w:t>
      </w:r>
    </w:p>
    <w:p w:rsidR="005008B6"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lastRenderedPageBreak/>
        <w:t>Таблица 2</w:t>
      </w:r>
    </w:p>
    <w:tbl>
      <w:tblPr>
        <w:tblW w:w="1502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233"/>
        <w:gridCol w:w="1843"/>
        <w:gridCol w:w="1701"/>
        <w:gridCol w:w="1701"/>
        <w:gridCol w:w="1701"/>
        <w:gridCol w:w="2370"/>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316"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индивидуального жилищного строительства (2.1)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w:t>
            </w:r>
            <w:r w:rsidRPr="001D341C">
              <w:rPr>
                <w:rFonts w:ascii="Times New Roman" w:hAnsi="Times New Roman" w:cs="Times New Roman"/>
                <w:color w:val="000000" w:themeColor="text1"/>
                <w:sz w:val="24"/>
                <w:szCs w:val="24"/>
              </w:rPr>
              <w:lastRenderedPageBreak/>
              <w:t>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выращивание сельскохозяйственных культур;</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и хозяйственных построек</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 этажность – 3,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500,0 кв.м, (кроме земельных </w:t>
            </w:r>
            <w:r w:rsidRPr="001D341C">
              <w:rPr>
                <w:rFonts w:ascii="Times New Roman" w:hAnsi="Times New Roman" w:cs="Times New Roman"/>
                <w:color w:val="000000" w:themeColor="text1"/>
                <w:sz w:val="24"/>
                <w:szCs w:val="24"/>
              </w:rPr>
              <w:lastRenderedPageBreak/>
              <w:t>участков, образуемых в результате раздела существующего земельного участка)</w:t>
            </w:r>
            <w:r w:rsidRPr="001D341C">
              <w:rPr>
                <w:rFonts w:ascii="Times New Roman" w:eastAsiaTheme="minorHAnsi" w:hAnsi="Times New Roman" w:cs="Times New Roman"/>
                <w:color w:val="000000" w:themeColor="text1"/>
                <w:sz w:val="24"/>
                <w:szCs w:val="24"/>
                <w:lang w:eastAsia="en-US"/>
              </w:rPr>
              <w:t>, максимальная площадь земельного участка 1500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w:t>
            </w:r>
            <w:r w:rsidRPr="001D341C">
              <w:rPr>
                <w:rFonts w:ascii="Times New Roman" w:eastAsiaTheme="minorHAnsi" w:hAnsi="Times New Roman" w:cs="Times New Roman"/>
                <w:color w:val="000000" w:themeColor="text1"/>
                <w:sz w:val="24"/>
                <w:szCs w:val="24"/>
                <w:lang w:eastAsia="en-US"/>
              </w:rPr>
              <w:t xml:space="preserve"> наличии утвержденных документацией по планировке территории красных линий расстояние от </w:t>
            </w:r>
            <w:r w:rsidRPr="001D341C">
              <w:rPr>
                <w:rFonts w:ascii="Times New Roman" w:eastAsiaTheme="minorHAnsi" w:hAnsi="Times New Roman" w:cs="Times New Roman"/>
                <w:color w:val="000000" w:themeColor="text1"/>
                <w:sz w:val="24"/>
                <w:szCs w:val="24"/>
                <w:lang w:eastAsia="en-US"/>
              </w:rPr>
              <w:lastRenderedPageBreak/>
              <w:t>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малоэтажных многоквартирных домов (многоквартирные дома высотой до 4 этажей, включая мансардный);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w:t>
            </w:r>
            <w:r w:rsidRPr="001D341C">
              <w:rPr>
                <w:rFonts w:ascii="Times New Roman" w:eastAsiaTheme="minorHAnsi" w:hAnsi="Times New Roman" w:cs="Times New Roman"/>
                <w:color w:val="000000" w:themeColor="text1"/>
                <w:sz w:val="24"/>
                <w:szCs w:val="24"/>
                <w:lang w:eastAsia="en-US"/>
              </w:rPr>
              <w:lastRenderedPageBreak/>
              <w:t>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6, этажность – 4, высота 20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Блокированная жилая застройка (2.3)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этажность – 3,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минимальная площадь земельного участка – 300 кв. м для одного блока, максимальная площадь земельного участка –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Коммунальное обслуживание (3.1)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w:t>
            </w:r>
            <w:r w:rsidRPr="001D341C">
              <w:rPr>
                <w:rFonts w:ascii="Times New Roman" w:hAnsi="Times New Roman" w:cs="Times New Roman"/>
                <w:color w:val="000000" w:themeColor="text1"/>
                <w:sz w:val="24"/>
                <w:szCs w:val="24"/>
              </w:rPr>
              <w:lastRenderedPageBreak/>
              <w:t xml:space="preserve">видов разрешенного использования с </w:t>
            </w:r>
            <w:hyperlink w:anchor="P198" w:history="1">
              <w:r w:rsidRPr="001D341C">
                <w:rPr>
                  <w:rFonts w:ascii="Times New Roman" w:hAnsi="Times New Roman" w:cs="Times New Roman"/>
                  <w:color w:val="000000" w:themeColor="text1"/>
                  <w:sz w:val="24"/>
                  <w:szCs w:val="24"/>
                </w:rPr>
                <w:t>кодами 3.1.1</w:t>
              </w:r>
            </w:hyperlink>
            <w:r w:rsidRPr="001D341C">
              <w:rPr>
                <w:rFonts w:ascii="Times New Roman" w:hAnsi="Times New Roman" w:cs="Times New Roman"/>
                <w:color w:val="000000" w:themeColor="text1"/>
                <w:sz w:val="24"/>
                <w:szCs w:val="24"/>
              </w:rPr>
              <w:t xml:space="preserve"> - </w:t>
            </w:r>
            <w:hyperlink w:anchor="P202" w:history="1">
              <w:r w:rsidRPr="001D341C">
                <w:rPr>
                  <w:rFonts w:ascii="Times New Roman" w:hAnsi="Times New Roman" w:cs="Times New Roman"/>
                  <w:color w:val="000000" w:themeColor="text1"/>
                  <w:sz w:val="24"/>
                  <w:szCs w:val="24"/>
                </w:rPr>
                <w:t>3.1.2</w:t>
              </w:r>
            </w:hyperlink>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5,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 xml:space="preserve">максимальная площадь земельного </w:t>
            </w:r>
            <w:r w:rsidRPr="001D341C">
              <w:rPr>
                <w:rFonts w:ascii="Times New Roman" w:eastAsiaTheme="minorHAnsi" w:hAnsi="Times New Roman" w:cs="Times New Roman"/>
                <w:color w:val="000000" w:themeColor="text1"/>
                <w:sz w:val="24"/>
                <w:szCs w:val="24"/>
                <w:lang w:eastAsia="en-US"/>
              </w:rPr>
              <w:lastRenderedPageBreak/>
              <w:t>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8"/>
                <w:sz w:val="24"/>
                <w:szCs w:val="24"/>
                <w:lang w:eastAsia="en-US"/>
              </w:rPr>
              <w:t xml:space="preserve">Предоставление </w:t>
            </w:r>
            <w:r w:rsidRPr="001D341C">
              <w:rPr>
                <w:rFonts w:ascii="Times New Roman" w:eastAsiaTheme="minorHAnsi" w:hAnsi="Times New Roman" w:cs="Times New Roman"/>
                <w:color w:val="000000" w:themeColor="text1"/>
                <w:sz w:val="24"/>
                <w:szCs w:val="24"/>
                <w:lang w:eastAsia="en-US"/>
              </w:rPr>
              <w:t>коммунальных услуг (3.1.1)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 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lastRenderedPageBreak/>
              <w:t>предоставление коммунальных услуг (3.1.2)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приема физических и юридических лиц в связи с </w:t>
            </w:r>
            <w:r w:rsidRPr="001D341C">
              <w:rPr>
                <w:rFonts w:ascii="Times New Roman" w:eastAsiaTheme="minorHAnsi" w:hAnsi="Times New Roman" w:cs="Times New Roman"/>
                <w:color w:val="000000" w:themeColor="text1"/>
                <w:sz w:val="24"/>
                <w:szCs w:val="24"/>
                <w:lang w:eastAsia="en-US"/>
              </w:rPr>
              <w:lastRenderedPageBreak/>
              <w:t>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w:t>
            </w:r>
            <w:r w:rsidRPr="001D341C">
              <w:rPr>
                <w:rFonts w:ascii="Times New Roman" w:eastAsiaTheme="minorHAnsi" w:hAnsi="Times New Roman" w:cs="Times New Roman"/>
                <w:color w:val="000000" w:themeColor="text1"/>
                <w:sz w:val="24"/>
                <w:szCs w:val="24"/>
                <w:lang w:eastAsia="en-US"/>
              </w:rPr>
              <w:lastRenderedPageBreak/>
              <w:t>кв.м 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w:t>
            </w:r>
            <w:r w:rsidRPr="001D341C">
              <w:rPr>
                <w:rFonts w:ascii="Times New Roman" w:eastAsiaTheme="minorHAnsi" w:hAnsi="Times New Roman" w:cs="Times New Roman"/>
                <w:color w:val="000000" w:themeColor="text1"/>
                <w:sz w:val="24"/>
                <w:szCs w:val="24"/>
                <w:lang w:eastAsia="en-US"/>
              </w:rPr>
              <w:lastRenderedPageBreak/>
              <w:t>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7, высота 30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Дошкольное, начальное и среднее общее образование (3.5.1)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w:t>
            </w:r>
            <w:r w:rsidRPr="001D341C">
              <w:rPr>
                <w:rFonts w:ascii="Times New Roman" w:eastAsiaTheme="minorHAnsi" w:hAnsi="Times New Roman" w:cs="Times New Roman"/>
                <w:color w:val="000000" w:themeColor="text1"/>
                <w:sz w:val="24"/>
                <w:szCs w:val="24"/>
                <w:lang w:eastAsia="en-US"/>
              </w:rPr>
              <w:lastRenderedPageBreak/>
              <w:t>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Передвижное жилье (2.4)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12.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этажность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w:t>
            </w:r>
            <w:r w:rsidRPr="001D341C">
              <w:rPr>
                <w:rFonts w:ascii="Times New Roman" w:hAnsi="Times New Roman" w:cs="Times New Roman"/>
                <w:color w:val="000000" w:themeColor="text1"/>
                <w:sz w:val="24"/>
                <w:szCs w:val="24"/>
              </w:rPr>
              <w:lastRenderedPageBreak/>
              <w:t xml:space="preserve">использования с </w:t>
            </w:r>
            <w:hyperlink r:id="rId6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65" w:history="1">
              <w:r w:rsidRPr="001D341C">
                <w:rPr>
                  <w:rFonts w:ascii="Times New Roman" w:hAnsi="Times New Roman" w:cs="Times New Roman"/>
                  <w:color w:val="000000" w:themeColor="text1"/>
                  <w:sz w:val="24"/>
                  <w:szCs w:val="24"/>
                </w:rPr>
                <w:t>4.9</w:t>
              </w:r>
            </w:hyperlink>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strike/>
                <w:color w:val="000000" w:themeColor="text1"/>
                <w:sz w:val="24"/>
                <w:szCs w:val="24"/>
                <w:lang w:eastAsia="en-US"/>
              </w:rPr>
            </w:pPr>
            <w:r w:rsidRPr="001D341C">
              <w:rPr>
                <w:rFonts w:ascii="Times New Roman" w:eastAsiaTheme="minorHAnsi" w:hAnsi="Times New Roman" w:cs="Times New Roman"/>
                <w:strike/>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35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66" w:history="1"/>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Стоянка транспортных средств (4.9.2)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стоянок (парковок) легковых автомобилей и других мототранспортных средств, в том числе мотоциклов, </w:t>
            </w:r>
            <w:r w:rsidRPr="001D341C">
              <w:rPr>
                <w:rFonts w:ascii="Times New Roman" w:hAnsi="Times New Roman" w:cs="Times New Roman"/>
                <w:sz w:val="24"/>
                <w:szCs w:val="24"/>
              </w:rPr>
              <w:lastRenderedPageBreak/>
              <w:t>мотороллеров, мотоколясок, мопедов, скутеров, за исключением встроенных, пристроенных и встроенно-пристроенных стоянок</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w:t>
            </w:r>
            <w:r w:rsidRPr="001D341C">
              <w:rPr>
                <w:rFonts w:ascii="Times New Roman" w:eastAsiaTheme="minorHAnsi" w:hAnsi="Times New Roman" w:cs="Times New Roman"/>
                <w:color w:val="000000" w:themeColor="text1"/>
                <w:sz w:val="24"/>
                <w:szCs w:val="24"/>
                <w:lang w:eastAsia="en-US"/>
              </w:rPr>
              <w:lastRenderedPageBreak/>
              <w:t>размещение которых предусмотрено содержанием видов разрешенного использования с кодами 3.1.1, 3.2.3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w:t>
            </w:r>
            <w:r w:rsidRPr="001D341C">
              <w:rPr>
                <w:rFonts w:ascii="Times New Roman" w:eastAsiaTheme="minorHAnsi" w:hAnsi="Times New Roman" w:cs="Times New Roman"/>
                <w:color w:val="000000" w:themeColor="text1"/>
                <w:sz w:val="24"/>
                <w:szCs w:val="24"/>
                <w:lang w:eastAsia="en-US"/>
              </w:rPr>
              <w:lastRenderedPageBreak/>
              <w:t>с кодами 2.7.1, 4.9, 7.2.3, а также некапитальных сооружений, предназначенных для охраны транспортных средств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Земельные участки, входящие в состав общего имущества собственников индивидуальных жилых домов в малоэтажном жилом комплексе</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lastRenderedPageBreak/>
              <w:t>(14.0)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sz w:val="24"/>
                <w:szCs w:val="24"/>
              </w:rPr>
              <w:lastRenderedPageBreak/>
              <w:t xml:space="preserve">Земельные участки, относящиеся к общему имуществу собственников индивидуальных жилых домов в малоэтажном жилом комплексе и предназначенные для удовлетворения потребностей собственников индивидуальных жилых домов в малоэтажном жилом </w:t>
            </w:r>
            <w:r w:rsidRPr="001D341C">
              <w:rPr>
                <w:rFonts w:ascii="Times New Roman" w:hAnsi="Times New Roman" w:cs="Times New Roman"/>
                <w:sz w:val="24"/>
                <w:szCs w:val="24"/>
              </w:rPr>
              <w:lastRenderedPageBreak/>
              <w:t>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w:t>
            </w:r>
            <w:r w:rsidRPr="001D341C">
              <w:rPr>
                <w:rFonts w:ascii="Times New Roman" w:eastAsiaTheme="minorHAnsi" w:hAnsi="Times New Roman" w:cs="Times New Roman"/>
                <w:color w:val="000000" w:themeColor="text1"/>
                <w:sz w:val="24"/>
                <w:szCs w:val="24"/>
                <w:lang w:eastAsia="en-US"/>
              </w:rPr>
              <w:lastRenderedPageBreak/>
              <w:t>стоянки и хранения транспортных средств общего пользования, в том числе в депо</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 кв. м, максимальная площадь земельного участка 1000 кв.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Ж-3 ЗОНА СМЕШАННОЙ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смешанной жилой застройки Ж-3 выделена для обеспечения правовых условий использования земельных участков и объектов капитального строительства в жилых кварталах с многоквартирными домами.</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смешанной жилой застройки приведены в таблице 3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3</w:t>
      </w:r>
    </w:p>
    <w:p w:rsidR="005008B6" w:rsidRPr="001D341C" w:rsidRDefault="005008B6" w:rsidP="005008B6">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tbl>
      <w:tblPr>
        <w:tblW w:w="1537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091"/>
        <w:gridCol w:w="1701"/>
        <w:gridCol w:w="1984"/>
        <w:gridCol w:w="1985"/>
        <w:gridCol w:w="1701"/>
        <w:gridCol w:w="2437"/>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земельного участка (код (числовое обозначение) вида разрешенного использования земельного участка)</w:t>
            </w:r>
          </w:p>
        </w:tc>
        <w:tc>
          <w:tcPr>
            <w:tcW w:w="309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9808"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09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Среднеэтажная жилая застройка (2.5)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w:t>
            </w:r>
            <w:r w:rsidRPr="001D341C">
              <w:rPr>
                <w:rFonts w:ascii="Times New Roman" w:eastAsiaTheme="minorHAnsi" w:hAnsi="Times New Roman" w:cs="Times New Roman"/>
                <w:color w:val="000000" w:themeColor="text1"/>
                <w:sz w:val="24"/>
                <w:szCs w:val="24"/>
                <w:lang w:eastAsia="en-US"/>
              </w:rPr>
              <w:lastRenderedPageBreak/>
              <w:t>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10, этажность – 8 высота 40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w:t>
            </w:r>
            <w:r w:rsidRPr="001D341C">
              <w:rPr>
                <w:rFonts w:ascii="Times New Roman" w:eastAsiaTheme="minorHAnsi" w:hAnsi="Times New Roman" w:cs="Times New Roman"/>
                <w:color w:val="000000" w:themeColor="text1"/>
                <w:sz w:val="24"/>
                <w:szCs w:val="24"/>
                <w:lang w:eastAsia="en-US"/>
              </w:rPr>
              <w:lastRenderedPageBreak/>
              <w:t>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 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w:t>
            </w:r>
            <w:r w:rsidRPr="001D341C">
              <w:rPr>
                <w:rFonts w:ascii="Times New Roman" w:eastAsiaTheme="minorHAnsi" w:hAnsi="Times New Roman" w:cs="Times New Roman"/>
                <w:color w:val="000000" w:themeColor="text1"/>
                <w:sz w:val="24"/>
                <w:szCs w:val="24"/>
                <w:lang w:eastAsia="en-US"/>
              </w:rPr>
              <w:lastRenderedPageBreak/>
              <w:t xml:space="preserve">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кв.м максимальная площадь не </w:t>
            </w:r>
            <w:r w:rsidRPr="001D341C">
              <w:rPr>
                <w:rFonts w:ascii="Times New Roman" w:eastAsiaTheme="minorHAnsi" w:hAnsi="Times New Roman" w:cs="Times New Roman"/>
                <w:color w:val="000000" w:themeColor="text1"/>
                <w:sz w:val="24"/>
                <w:szCs w:val="24"/>
                <w:lang w:eastAsia="en-US"/>
              </w:rPr>
              <w:lastRenderedPageBreak/>
              <w:t>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предоставление коммунальных услуг (3.1.2)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Оказание социальной помощи </w:t>
            </w:r>
            <w:r w:rsidRPr="001D341C">
              <w:rPr>
                <w:rFonts w:ascii="Times New Roman" w:eastAsiaTheme="minorHAnsi" w:hAnsi="Times New Roman" w:cs="Times New Roman"/>
                <w:color w:val="000000" w:themeColor="text1"/>
                <w:sz w:val="24"/>
                <w:szCs w:val="24"/>
                <w:lang w:eastAsia="en-US"/>
              </w:rPr>
              <w:lastRenderedPageBreak/>
              <w:t>населению (3.2.2)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служб психологической и бесплатной юридической </w:t>
            </w:r>
            <w:r w:rsidRPr="001D341C">
              <w:rPr>
                <w:rFonts w:ascii="Times New Roman" w:eastAsiaTheme="minorHAnsi" w:hAnsi="Times New Roman" w:cs="Times New Roman"/>
                <w:color w:val="000000" w:themeColor="text1"/>
                <w:sz w:val="24"/>
                <w:szCs w:val="24"/>
                <w:lang w:eastAsia="en-US"/>
              </w:rPr>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200,0 кв.</w:t>
            </w:r>
            <w:r>
              <w:rPr>
                <w:rFonts w:ascii="Times New Roman" w:hAnsi="Times New Roman" w:cs="Times New Roman"/>
                <w:color w:val="000000" w:themeColor="text1"/>
                <w:sz w:val="24"/>
                <w:szCs w:val="24"/>
              </w:rPr>
              <w:t>м</w:t>
            </w:r>
            <w:r w:rsidRPr="001D341C">
              <w:rPr>
                <w:rFonts w:ascii="Times New Roman" w:hAnsi="Times New Roman" w:cs="Times New Roman"/>
                <w:color w:val="000000" w:themeColor="text1"/>
                <w:sz w:val="24"/>
                <w:szCs w:val="24"/>
              </w:rPr>
              <w:t xml:space="preserve">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hyperlink r:id="rId67"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Дошкольное, начальное и среднее общее </w:t>
            </w:r>
            <w:r w:rsidRPr="001D341C">
              <w:rPr>
                <w:rFonts w:ascii="Times New Roman" w:eastAsiaTheme="minorHAnsi" w:hAnsi="Times New Roman" w:cs="Times New Roman"/>
                <w:color w:val="000000" w:themeColor="text1"/>
                <w:sz w:val="24"/>
                <w:szCs w:val="24"/>
                <w:lang w:eastAsia="en-US"/>
              </w:rPr>
              <w:lastRenderedPageBreak/>
              <w:t>образование (3.5.1)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объектов капитального строительства, предназначенных для </w:t>
            </w:r>
            <w:r w:rsidRPr="001D341C">
              <w:rPr>
                <w:rFonts w:ascii="Times New Roman" w:eastAsiaTheme="minorHAnsi" w:hAnsi="Times New Roman" w:cs="Times New Roman"/>
                <w:color w:val="000000" w:themeColor="text1"/>
                <w:sz w:val="24"/>
                <w:szCs w:val="24"/>
                <w:lang w:eastAsia="en-US"/>
              </w:rPr>
              <w:lastRenderedPageBreak/>
              <w:t>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68" w:history="1"/>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w:t>
            </w:r>
            <w:r w:rsidRPr="001D341C">
              <w:rPr>
                <w:rFonts w:ascii="Times New Roman" w:eastAsiaTheme="minorHAnsi" w:hAnsi="Times New Roman" w:cs="Times New Roman"/>
                <w:color w:val="000000" w:themeColor="text1"/>
                <w:sz w:val="24"/>
                <w:szCs w:val="24"/>
                <w:lang w:eastAsia="en-US"/>
              </w:rPr>
              <w:lastRenderedPageBreak/>
              <w:t>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Амбулаторное ветеринарное обслуживание (3.10.1)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высота 50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 xml:space="preserve">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Малоэтажная </w:t>
            </w:r>
            <w:r w:rsidRPr="001D341C">
              <w:rPr>
                <w:rFonts w:ascii="Times New Roman" w:eastAsiaTheme="minorHAnsi" w:hAnsi="Times New Roman" w:cs="Times New Roman"/>
                <w:color w:val="000000" w:themeColor="text1"/>
                <w:spacing w:val="-4"/>
                <w:sz w:val="24"/>
                <w:szCs w:val="24"/>
                <w:lang w:eastAsia="en-US"/>
              </w:rPr>
              <w:t>многоквартирная жилая</w:t>
            </w:r>
            <w:r w:rsidRPr="001D341C">
              <w:rPr>
                <w:rFonts w:ascii="Times New Roman" w:eastAsiaTheme="minorHAnsi" w:hAnsi="Times New Roman" w:cs="Times New Roman"/>
                <w:color w:val="000000" w:themeColor="text1"/>
                <w:sz w:val="24"/>
                <w:szCs w:val="24"/>
                <w:lang w:eastAsia="en-US"/>
              </w:rPr>
              <w:t xml:space="preserve"> застройка (2.1.1)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малоэтажных многоквартирных домов (многоквартирные дома высотой до 4 этажей, включая мансардный);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b/>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Блокированная жилая застройка (2.3)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5, этажность – 3 высота 20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минимальная площадь земельного участка – 300 кв. м для одного блока, максимальная площадь земельного участка –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w:t>
            </w:r>
            <w:r>
              <w:rPr>
                <w:rFonts w:ascii="Times New Roman" w:eastAsiaTheme="minorHAnsi" w:hAnsi="Times New Roman" w:cs="Times New Roman"/>
                <w:color w:val="000000" w:themeColor="text1"/>
                <w:sz w:val="24"/>
                <w:szCs w:val="24"/>
                <w:lang w:eastAsia="en-US"/>
              </w:rPr>
              <w:t>–</w:t>
            </w:r>
            <w:r w:rsidRPr="001D341C">
              <w:rPr>
                <w:rFonts w:ascii="Times New Roman" w:eastAsiaTheme="minorHAnsi" w:hAnsi="Times New Roman" w:cs="Times New Roman"/>
                <w:color w:val="000000" w:themeColor="text1"/>
                <w:sz w:val="24"/>
                <w:szCs w:val="24"/>
                <w:lang w:eastAsia="en-US"/>
              </w:rPr>
              <w:t xml:space="preserve"> 15, высота 70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69"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70"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8, высота 40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19.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Государственное управление (3.8.1)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1" w:history="1"/>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29.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518"/>
        </w:trPr>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 xml:space="preserve">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ОБЩЕСТВЕННО-ДЕЛОВЫЕ ЗОНЫ</w:t>
      </w:r>
    </w:p>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ОД-1 ОБЩЕСТВЕННО-ДЕЛОВАЯ ЗОНА ОБЩЕГОРОДСКОГО ЦЕНТРА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tabs>
          <w:tab w:val="left" w:pos="15451"/>
        </w:tab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Общественно-деловая зона общегородского центра ОД-1 выделена для обеспечения правовых условий использования земельных участков и объектов капитального строительства в кварталах центральной части города Лермонтова, на основных въездах в город, где сочетаются административные, управленческие и коммерческие учреждения.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общественно-деловой зоны общегородского центра </w:t>
      </w:r>
      <w:r w:rsidRPr="001D341C">
        <w:rPr>
          <w:rFonts w:ascii="Times New Roman" w:eastAsiaTheme="minorHAnsi" w:hAnsi="Times New Roman" w:cs="Times New Roman"/>
          <w:color w:val="000000" w:themeColor="text1"/>
          <w:sz w:val="28"/>
          <w:szCs w:val="28"/>
          <w:lang w:eastAsia="en-US"/>
        </w:rPr>
        <w:t>приведены в таблице 4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4</w:t>
      </w:r>
    </w:p>
    <w:p w:rsidR="005008B6" w:rsidRPr="001D341C" w:rsidRDefault="005008B6" w:rsidP="005008B6">
      <w:pPr>
        <w:tabs>
          <w:tab w:val="left" w:pos="15451"/>
        </w:tabs>
        <w:autoSpaceDE w:val="0"/>
        <w:autoSpaceDN w:val="0"/>
        <w:adjustRightInd w:val="0"/>
        <w:spacing w:after="0"/>
        <w:ind w:firstLine="709"/>
        <w:jc w:val="both"/>
        <w:rPr>
          <w:rFonts w:ascii="Times New Roman" w:hAnsi="Times New Roman" w:cs="Times New Roman"/>
          <w:color w:val="000000" w:themeColor="text1"/>
          <w:sz w:val="20"/>
          <w:szCs w:val="20"/>
        </w:rPr>
      </w:pPr>
    </w:p>
    <w:tbl>
      <w:tblPr>
        <w:tblW w:w="15304" w:type="dxa"/>
        <w:tblLayout w:type="fixed"/>
        <w:tblCellMar>
          <w:top w:w="102" w:type="dxa"/>
          <w:left w:w="62" w:type="dxa"/>
          <w:bottom w:w="102" w:type="dxa"/>
          <w:right w:w="62" w:type="dxa"/>
        </w:tblCellMar>
        <w:tblLook w:val="0000" w:firstRow="0" w:lastRow="0" w:firstColumn="0" w:lastColumn="0" w:noHBand="0" w:noVBand="0"/>
      </w:tblPr>
      <w:tblGrid>
        <w:gridCol w:w="488"/>
        <w:gridCol w:w="1843"/>
        <w:gridCol w:w="3091"/>
        <w:gridCol w:w="1701"/>
        <w:gridCol w:w="2127"/>
        <w:gridCol w:w="1984"/>
        <w:gridCol w:w="1701"/>
        <w:gridCol w:w="2369"/>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09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882"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09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8"/>
                <w:sz w:val="24"/>
                <w:szCs w:val="24"/>
                <w:lang w:eastAsia="en-US"/>
              </w:rPr>
              <w:t xml:space="preserve">Предоставление </w:t>
            </w:r>
            <w:r w:rsidRPr="001D341C">
              <w:rPr>
                <w:rFonts w:ascii="Times New Roman" w:eastAsiaTheme="minorHAnsi" w:hAnsi="Times New Roman" w:cs="Times New Roman"/>
                <w:color w:val="000000" w:themeColor="text1"/>
                <w:sz w:val="24"/>
                <w:szCs w:val="24"/>
                <w:lang w:eastAsia="en-US"/>
              </w:rPr>
              <w:t>коммунальных услуг (3.1.1)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2"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8"/>
                <w:sz w:val="24"/>
                <w:szCs w:val="24"/>
                <w:lang w:eastAsia="en-US"/>
              </w:rPr>
              <w:t>обеспечивающих предоставление</w:t>
            </w:r>
            <w:r w:rsidRPr="001D341C">
              <w:rPr>
                <w:rFonts w:ascii="Times New Roman" w:eastAsiaTheme="minorHAnsi" w:hAnsi="Times New Roman" w:cs="Times New Roman"/>
                <w:color w:val="000000" w:themeColor="text1"/>
                <w:sz w:val="24"/>
                <w:szCs w:val="24"/>
                <w:lang w:eastAsia="en-US"/>
              </w:rPr>
              <w:t xml:space="preserve"> коммунальных услуг (3.1.2)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strike/>
                <w:color w:val="000000" w:themeColor="text1"/>
                <w:sz w:val="24"/>
                <w:szCs w:val="24"/>
                <w:lang w:eastAsia="en-US"/>
              </w:rPr>
            </w:pPr>
            <w:r w:rsidRPr="001D341C">
              <w:rPr>
                <w:rFonts w:ascii="Times New Roman" w:eastAsiaTheme="minorHAnsi" w:hAnsi="Times New Roman" w:cs="Times New Roman"/>
                <w:strike/>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Государственное управление (3.8.1)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Амбулаторное ветеринарное обслуживание (3.10.1)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3"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Выставочно-ярмарочная деятельность (4.10)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35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этажность – 8 высота 40</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u w:val="single"/>
                <w:lang w:eastAsia="en-US"/>
              </w:rPr>
            </w:pPr>
            <w:r w:rsidRPr="001D341C">
              <w:rPr>
                <w:rFonts w:ascii="Times New Roman" w:eastAsiaTheme="minorHAnsi" w:hAnsi="Times New Roman" w:cs="Times New Roman"/>
                <w:color w:val="000000" w:themeColor="text1"/>
                <w:sz w:val="24"/>
                <w:szCs w:val="24"/>
                <w:lang w:eastAsia="en-US"/>
              </w:rPr>
              <w:t>количество этажей – 15, высота 70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7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75"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управление и образование (3.7.2)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торговли (торговые центры, торгово-развлекательные центры (комплексы) (4.2)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r:id="rId76" w:history="1">
              <w:r w:rsidRPr="001D341C">
                <w:rPr>
                  <w:rFonts w:ascii="Times New Roman" w:eastAsiaTheme="minorHAnsi" w:hAnsi="Times New Roman" w:cs="Times New Roman"/>
                  <w:color w:val="000000" w:themeColor="text1"/>
                  <w:sz w:val="24"/>
                  <w:szCs w:val="24"/>
                  <w:lang w:eastAsia="en-US"/>
                </w:rPr>
                <w:t>кодами 4.5</w:t>
              </w:r>
            </w:hyperlink>
            <w:r w:rsidRPr="001D341C">
              <w:rPr>
                <w:rFonts w:ascii="Times New Roman" w:eastAsiaTheme="minorHAnsi" w:hAnsi="Times New Roman" w:cs="Times New Roman"/>
                <w:color w:val="000000" w:themeColor="text1"/>
                <w:sz w:val="24"/>
                <w:szCs w:val="24"/>
                <w:lang w:eastAsia="en-US"/>
              </w:rPr>
              <w:t xml:space="preserve">, </w:t>
            </w:r>
            <w:hyperlink r:id="rId77" w:history="1">
              <w:r w:rsidRPr="001D341C">
                <w:rPr>
                  <w:rFonts w:ascii="Times New Roman" w:eastAsiaTheme="minorHAnsi" w:hAnsi="Times New Roman" w:cs="Times New Roman"/>
                  <w:color w:val="000000" w:themeColor="text1"/>
                  <w:sz w:val="24"/>
                  <w:szCs w:val="24"/>
                  <w:lang w:eastAsia="en-US"/>
                </w:rPr>
                <w:t>4.6</w:t>
              </w:r>
            </w:hyperlink>
            <w:r w:rsidRPr="001D341C">
              <w:rPr>
                <w:rFonts w:ascii="Times New Roman" w:eastAsiaTheme="minorHAnsi" w:hAnsi="Times New Roman" w:cs="Times New Roman"/>
                <w:color w:val="000000" w:themeColor="text1"/>
                <w:sz w:val="24"/>
                <w:szCs w:val="24"/>
                <w:lang w:eastAsia="en-US"/>
              </w:rPr>
              <w:t xml:space="preserve">, </w:t>
            </w:r>
            <w:hyperlink r:id="rId78" w:history="1">
              <w:r w:rsidRPr="001D341C">
                <w:rPr>
                  <w:rFonts w:ascii="Times New Roman" w:eastAsiaTheme="minorHAnsi" w:hAnsi="Times New Roman" w:cs="Times New Roman"/>
                  <w:color w:val="000000" w:themeColor="text1"/>
                  <w:sz w:val="24"/>
                  <w:szCs w:val="24"/>
                  <w:lang w:eastAsia="en-US"/>
                </w:rPr>
                <w:t>4.8</w:t>
              </w:r>
            </w:hyperlink>
            <w:r w:rsidRPr="001D341C">
              <w:rPr>
                <w:rFonts w:ascii="Times New Roman" w:eastAsiaTheme="minorHAnsi" w:hAnsi="Times New Roman" w:cs="Times New Roman"/>
                <w:color w:val="000000" w:themeColor="text1"/>
                <w:sz w:val="24"/>
                <w:szCs w:val="24"/>
                <w:lang w:eastAsia="en-US"/>
              </w:rPr>
              <w:t xml:space="preserve"> - </w:t>
            </w:r>
            <w:hyperlink r:id="rId79" w:history="1">
              <w:r w:rsidRPr="001D341C">
                <w:rPr>
                  <w:rFonts w:ascii="Times New Roman" w:eastAsiaTheme="minorHAnsi" w:hAnsi="Times New Roman" w:cs="Times New Roman"/>
                  <w:color w:val="000000" w:themeColor="text1"/>
                  <w:sz w:val="24"/>
                  <w:szCs w:val="24"/>
                  <w:lang w:eastAsia="en-US"/>
                </w:rPr>
                <w:t>4.8.2</w:t>
              </w:r>
            </w:hyperlink>
            <w:r w:rsidRPr="001D341C">
              <w:rPr>
                <w:rFonts w:ascii="Times New Roman" w:eastAsiaTheme="minorHAnsi" w:hAnsi="Times New Roman" w:cs="Times New Roman"/>
                <w:color w:val="000000" w:themeColor="text1"/>
                <w:sz w:val="24"/>
                <w:szCs w:val="24"/>
                <w:lang w:eastAsia="en-US"/>
              </w:rPr>
              <w:t>;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35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0"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20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1"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Банковская и страховая 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количество этажей – 7,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2"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0</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количество этажей – 10, высота 50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3"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1</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4"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2</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азартных игр (4.8.2)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размещения букмекерских контор</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3м</w:t>
            </w:r>
            <w:hyperlink r:id="rId85"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3</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4</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Выставочно-ярмарочная деятельность (4.10)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6"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5</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Туристическое обслуживание (5.2.1)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7"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6</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8"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w:t>
            </w:r>
            <w:r w:rsidRPr="001D341C">
              <w:rPr>
                <w:rFonts w:ascii="Times New Roman" w:eastAsiaTheme="minorHAnsi" w:hAnsi="Times New Roman" w:cs="Times New Roman"/>
                <w:color w:val="000000" w:themeColor="text1"/>
                <w:spacing w:val="-6"/>
                <w:sz w:val="24"/>
                <w:szCs w:val="24"/>
                <w:lang w:eastAsia="en-US"/>
              </w:rPr>
              <w:t>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7</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8</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7E5632"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eastAsia="en-US"/>
              </w:rPr>
              <w:t>39</w:t>
            </w:r>
            <w:r w:rsidR="005008B6"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r w:rsidR="007E5632">
              <w:rPr>
                <w:rFonts w:ascii="Times New Roman" w:eastAsiaTheme="minorHAnsi" w:hAnsi="Times New Roman" w:cs="Times New Roman"/>
                <w:color w:val="000000" w:themeColor="text1"/>
                <w:sz w:val="24"/>
                <w:szCs w:val="24"/>
                <w:lang w:eastAsia="en-US"/>
              </w:rPr>
              <w:t>0</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r w:rsidR="007E5632">
              <w:rPr>
                <w:rFonts w:ascii="Times New Roman" w:eastAsiaTheme="minorHAnsi" w:hAnsi="Times New Roman" w:cs="Times New Roman"/>
                <w:color w:val="000000" w:themeColor="text1"/>
                <w:sz w:val="24"/>
                <w:szCs w:val="24"/>
                <w:lang w:eastAsia="en-US"/>
              </w:rPr>
              <w:t>1</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ОД-2 ОБЩЕСТВЕННО-ДЕЛОВАЯ ОБСЛУЖИВАЮЩАЯ ЗОНА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Общественно-деловая обслуживающая зона ОД-2 выделена для обеспечения правовых условий использования земельных участков и объектов капитального строительства в границах селитебной зоны города.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общественно-деловой обслуживающей зоны </w:t>
      </w:r>
      <w:r w:rsidRPr="001D341C">
        <w:rPr>
          <w:rFonts w:ascii="Times New Roman" w:eastAsiaTheme="minorHAnsi" w:hAnsi="Times New Roman" w:cs="Times New Roman"/>
          <w:color w:val="000000" w:themeColor="text1"/>
          <w:sz w:val="28"/>
          <w:szCs w:val="28"/>
          <w:lang w:eastAsia="en-US"/>
        </w:rPr>
        <w:t>приведены в таблице 5 настоящих Правил.</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5</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163" w:type="dxa"/>
        <w:tblLayout w:type="fixed"/>
        <w:tblCellMar>
          <w:top w:w="102" w:type="dxa"/>
          <w:left w:w="62" w:type="dxa"/>
          <w:bottom w:w="102" w:type="dxa"/>
          <w:right w:w="62" w:type="dxa"/>
        </w:tblCellMar>
        <w:tblLook w:val="0000" w:firstRow="0" w:lastRow="0" w:firstColumn="0" w:lastColumn="0" w:noHBand="0" w:noVBand="0"/>
      </w:tblPr>
      <w:tblGrid>
        <w:gridCol w:w="488"/>
        <w:gridCol w:w="1984"/>
        <w:gridCol w:w="2808"/>
        <w:gridCol w:w="1984"/>
        <w:gridCol w:w="2126"/>
        <w:gridCol w:w="1701"/>
        <w:gridCol w:w="1701"/>
        <w:gridCol w:w="2371"/>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п/п</w:t>
            </w:r>
          </w:p>
        </w:tc>
        <w:tc>
          <w:tcPr>
            <w:tcW w:w="1984"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280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883"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80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rPr>
          <w:trHeight w:val="313"/>
        </w:trPr>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этажность – 4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10, этажность – 8 высота 40 м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9"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0"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Административные здания организаций, обеспечивающих предоставление коммунальных услуг (3.1.2)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1"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этажей – 7,</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научной деятельности (3.9)</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3.9.1 - 3.9.3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размещения организаций, оказывающих банковские и страховые услуги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rPr>
          <w:trHeight w:val="3011"/>
        </w:trPr>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высота 50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Выставочно-ярмарочная деятельность (4.10)</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спортивно-зрелищных мероприятий (5.1.1)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3343"/>
        </w:trPr>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Спортивные базы (5.1.7)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баз и лагерей, в которых осуществляется спортивная подготовка длительно проживающих в них лиц</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Туристическое обслуживание (5.2.1) </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spacing w:after="0" w:line="240" w:lineRule="auto"/>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лечебно-оздоровительных лагерей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Блокированная жилая застройка (2.3) </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этажность – 3, высота 20</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минимальная площадь земельного участка – 300 кв. м для одного блока, максимальная площадь земельного участка –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15, высота 70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92"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93" w:history="1">
              <w:r w:rsidRPr="001D341C">
                <w:rPr>
                  <w:rFonts w:ascii="Times New Roman" w:hAnsi="Times New Roman" w:cs="Times New Roman"/>
                  <w:color w:val="000000" w:themeColor="text1"/>
                  <w:sz w:val="24"/>
                  <w:szCs w:val="24"/>
                </w:rPr>
                <w:t>4.9</w:t>
              </w:r>
            </w:hyperlink>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30.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использование (3.7)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4"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управление и образование (3.7.2)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азартных игр (4.8.2)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размещения букмекерских контор</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5"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Историко-культурная деятельность (9.3)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РАЗМЕЩЕНИЯ ОБЪЕКТОВ СОЦИАЛЬНОГО НАЗНАЧЕНИЯ</w:t>
      </w: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ОЗ ЗОНА РАЗМЕЩЕНИЯ ОБЪЕКТОВ ЗДРАВООХРАНЕНИЯ</w:t>
      </w: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здравоохранения ОЗ выделена для обеспечения правовых условий использования земельных участков и объектов капитального строительства здравоохранения и их обслуживания.</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смешанной жилой застройки приведены в таблице 6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6</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71" w:type="dxa"/>
        <w:tblLayout w:type="fixed"/>
        <w:tblCellMar>
          <w:top w:w="102" w:type="dxa"/>
          <w:left w:w="62" w:type="dxa"/>
          <w:bottom w:w="102" w:type="dxa"/>
          <w:right w:w="62" w:type="dxa"/>
        </w:tblCellMar>
        <w:tblLook w:val="0000" w:firstRow="0" w:lastRow="0" w:firstColumn="0" w:lastColumn="0" w:noHBand="0" w:noVBand="0"/>
      </w:tblPr>
      <w:tblGrid>
        <w:gridCol w:w="629"/>
        <w:gridCol w:w="2060"/>
        <w:gridCol w:w="3327"/>
        <w:gridCol w:w="1701"/>
        <w:gridCol w:w="1701"/>
        <w:gridCol w:w="1701"/>
        <w:gridCol w:w="1134"/>
        <w:gridCol w:w="3118"/>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206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32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355"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06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32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6" w:history="1"/>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2</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3</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Здравоохранение (3.4) </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4</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5</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Стационарное медицинское обслуживание (3.4.2)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 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6</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Медицинские организации особого назначения (3.4.3)</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Хранение автотранспорта (2.7.1) </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97"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98"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9" w:history="1"/>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ОФС ЗОНА РАЗМЕЩЕНИЯ ОБЪЕКТОВ ФИЗИЧЕСКОЙ КУЛЬТУРЫ И СПОРТА</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физической культуры и спорта ОФС выделена для обеспечения правовых условий использования земельных участков объектов и сооружений физической культуры и спорта.</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размещения объектов физической культуры и спорта </w:t>
      </w:r>
      <w:r w:rsidRPr="001D341C">
        <w:rPr>
          <w:rFonts w:ascii="Times New Roman" w:eastAsiaTheme="minorHAnsi" w:hAnsi="Times New Roman" w:cs="Times New Roman"/>
          <w:color w:val="000000" w:themeColor="text1"/>
          <w:sz w:val="28"/>
          <w:szCs w:val="28"/>
          <w:lang w:eastAsia="en-US"/>
        </w:rPr>
        <w:t>приведены в таблице 7 настоящих Правил.</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7</w:t>
      </w:r>
    </w:p>
    <w:p w:rsidR="005008B6" w:rsidRPr="001D341C" w:rsidRDefault="005008B6" w:rsidP="005008B6">
      <w:pPr>
        <w:spacing w:after="0"/>
        <w:rPr>
          <w:rFonts w:ascii="Times New Roman" w:hAnsi="Times New Roman" w:cs="Times New Roman"/>
          <w:color w:val="000000" w:themeColor="text1"/>
          <w:sz w:val="20"/>
          <w:szCs w:val="20"/>
        </w:rPr>
      </w:pPr>
    </w:p>
    <w:tbl>
      <w:tblPr>
        <w:tblW w:w="15219" w:type="dxa"/>
        <w:tblLayout w:type="fixed"/>
        <w:tblCellMar>
          <w:top w:w="102" w:type="dxa"/>
          <w:left w:w="62" w:type="dxa"/>
          <w:bottom w:w="102" w:type="dxa"/>
          <w:right w:w="62" w:type="dxa"/>
        </w:tblCellMar>
        <w:tblLook w:val="0000" w:firstRow="0" w:lastRow="0" w:firstColumn="0" w:lastColumn="0" w:noHBand="0" w:noVBand="0"/>
      </w:tblPr>
      <w:tblGrid>
        <w:gridCol w:w="629"/>
        <w:gridCol w:w="1587"/>
        <w:gridCol w:w="2381"/>
        <w:gridCol w:w="1162"/>
        <w:gridCol w:w="824"/>
        <w:gridCol w:w="850"/>
        <w:gridCol w:w="1116"/>
        <w:gridCol w:w="585"/>
        <w:gridCol w:w="1549"/>
        <w:gridCol w:w="719"/>
        <w:gridCol w:w="1124"/>
        <w:gridCol w:w="2677"/>
        <w:gridCol w:w="16"/>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58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238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10622"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38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0" w:history="1"/>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 (5.1)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w:anchor="P420" w:history="1">
              <w:r w:rsidRPr="001D341C">
                <w:rPr>
                  <w:rFonts w:ascii="Times New Roman" w:hAnsi="Times New Roman" w:cs="Times New Roman"/>
                  <w:color w:val="000000" w:themeColor="text1"/>
                  <w:sz w:val="24"/>
                  <w:szCs w:val="24"/>
                </w:rPr>
                <w:t>кодами 5.1.1</w:t>
              </w:r>
            </w:hyperlink>
            <w:r w:rsidRPr="001D341C">
              <w:rPr>
                <w:rFonts w:ascii="Times New Roman" w:hAnsi="Times New Roman" w:cs="Times New Roman"/>
                <w:color w:val="000000" w:themeColor="text1"/>
                <w:sz w:val="24"/>
                <w:szCs w:val="24"/>
              </w:rPr>
              <w:t xml:space="preserve"> - </w:t>
            </w:r>
            <w:hyperlink w:anchor="P444" w:history="1">
              <w:r w:rsidRPr="001D341C">
                <w:rPr>
                  <w:rFonts w:ascii="Times New Roman" w:hAnsi="Times New Roman" w:cs="Times New Roman"/>
                  <w:color w:val="000000" w:themeColor="text1"/>
                  <w:sz w:val="24"/>
                  <w:szCs w:val="24"/>
                </w:rPr>
                <w:t>5.1.7</w:t>
              </w:r>
            </w:hyperlink>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спортивно-зрелищных мероприятий (5.1.1)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Водный спорт</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(5.1.5)</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Авиационный спорт (5.1.6)</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Спортивные базы (5.1.7)</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баз и лагерей, в которых осуществляется спортивная подготовка длительно проживающих в них лиц</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01"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2" w:history="1">
              <w:r w:rsidRPr="001D341C">
                <w:rPr>
                  <w:rFonts w:ascii="Times New Roman" w:hAnsi="Times New Roman" w:cs="Times New Roman"/>
                  <w:color w:val="000000" w:themeColor="text1"/>
                  <w:sz w:val="24"/>
                  <w:szCs w:val="24"/>
                </w:rPr>
                <w:t>4.9</w:t>
              </w:r>
            </w:hyperlink>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3" w:history="1"/>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Общее пользование водными объектами (11.1)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Гидротехнические сооружения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(11.3)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 </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16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67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38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УЗ ЗОНА РАЗМЕЩЕНИЯ ВЫСШИХ, СРЕДНИХ СПЕЦИАЛЬНЫХ УЧЕБНЫХ ЗАВЕДЕНИЙ</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высших, средних специальных учебных заведений УЗ выделена для обеспечения правовых условий использования земельных участков, объектов учебных заведений и объектов для обеспечения необходимых учебных процессов и условий комфортного пребывания студентов.</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размещения объектов высших, средних специальных учебных заведений </w:t>
      </w:r>
      <w:r w:rsidRPr="001D341C">
        <w:rPr>
          <w:rFonts w:ascii="Times New Roman" w:eastAsiaTheme="minorHAnsi" w:hAnsi="Times New Roman" w:cs="Times New Roman"/>
          <w:color w:val="000000" w:themeColor="text1"/>
          <w:sz w:val="28"/>
          <w:szCs w:val="28"/>
          <w:lang w:eastAsia="en-US"/>
        </w:rPr>
        <w:t>приведены в таблице 8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8</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203"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2666"/>
        <w:gridCol w:w="1701"/>
        <w:gridCol w:w="1843"/>
        <w:gridCol w:w="1984"/>
        <w:gridCol w:w="2268"/>
        <w:gridCol w:w="2411"/>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2666"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10207"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666"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4" w:history="1"/>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Общежития (3.2.4)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05"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6"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гостиниц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7" w:history="1"/>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ЭКОЛОГИЧЕСКИЕ ЗОНЫ</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ЭЗ-1 ЭКОЛОГИЧЕСКАЯ ЗОНА ГОРЫ БЕШТАУ</w:t>
      </w:r>
    </w:p>
    <w:p w:rsidR="005008B6" w:rsidRPr="001D341C" w:rsidRDefault="005008B6" w:rsidP="005008B6">
      <w:pPr>
        <w:autoSpaceDE w:val="0"/>
        <w:autoSpaceDN w:val="0"/>
        <w:adjustRightInd w:val="0"/>
        <w:spacing w:after="0" w:line="240" w:lineRule="auto"/>
        <w:jc w:val="center"/>
        <w:rPr>
          <w:rFonts w:ascii="Times New Roman" w:hAnsi="Times New Roman" w:cs="Times New Roman"/>
          <w:b/>
          <w:color w:val="000000" w:themeColor="text1"/>
          <w:sz w:val="20"/>
          <w:szCs w:val="20"/>
          <w:u w:val="single"/>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Экологическая зона горы Бештау ЭЗ-1 установлена в целях обеспечения экологической безопасности, реализации права граждан на комфортную среду обитания, активный отдых, экологический туризм.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экологической зоны горы Бештау </w:t>
      </w:r>
      <w:r w:rsidRPr="001D341C">
        <w:rPr>
          <w:rFonts w:ascii="Times New Roman" w:eastAsiaTheme="minorHAnsi" w:hAnsi="Times New Roman" w:cs="Times New Roman"/>
          <w:color w:val="000000" w:themeColor="text1"/>
          <w:sz w:val="28"/>
          <w:szCs w:val="28"/>
          <w:lang w:eastAsia="en-US"/>
        </w:rPr>
        <w:t>приведены в таблице 9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9</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44"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4083"/>
        <w:gridCol w:w="1843"/>
        <w:gridCol w:w="1984"/>
        <w:gridCol w:w="1702"/>
        <w:gridCol w:w="2268"/>
        <w:gridCol w:w="1134"/>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408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8931"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408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4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ЭЗ-1 Экологическая зона горы Бештау»</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Природно-познавательный туризм (5.2)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Деятельность по особой охране и изучению природы (9.0)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Охрана природных территорий (9.1)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Историко-культурная деятельность (9.3)</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Резервные леса (10.4)</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деятельность, связанная с охраной лесов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Общее пользование водными объектами (11.1)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4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ЭЗ-1 Экологическая зона горы Бештау»</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15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Туристическое обслуживание (5.2.1)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Курортная деятельность (9.2)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лечебно-оздоровительных лагерей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Запас (12.3)</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Отсутствие хозяйственной деятельности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ЭЗ-2 ЗОНА СКВЕРОВ, ПАРКОВ, БУЛЬВАРОВ</w:t>
      </w:r>
    </w:p>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ЭЗ-2 выделена для обеспечения правовых условий использования земельных участков и объектов капитального строительства, используемых и предназначенных для кратковременного отдыха, занятий физической культурой и спортом, проведения досуга на обустроенных территориях.</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скверов, парков, бульваров приведены в таблице 10 настоящих Правил.</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10</w:t>
      </w:r>
    </w:p>
    <w:p w:rsidR="005008B6" w:rsidRPr="001D341C" w:rsidRDefault="005008B6" w:rsidP="005008B6">
      <w:pPr>
        <w:spacing w:after="0" w:line="240" w:lineRule="auto"/>
        <w:rPr>
          <w:rFonts w:ascii="Times New Roman" w:hAnsi="Times New Roman" w:cs="Times New Roman"/>
          <w:color w:val="000000" w:themeColor="text1"/>
          <w:sz w:val="20"/>
          <w:szCs w:val="20"/>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6"/>
        <w:gridCol w:w="1988"/>
        <w:gridCol w:w="4372"/>
        <w:gridCol w:w="1701"/>
        <w:gridCol w:w="1701"/>
        <w:gridCol w:w="1842"/>
        <w:gridCol w:w="1701"/>
        <w:gridCol w:w="1299"/>
      </w:tblGrid>
      <w:tr w:rsidR="00480562" w:rsidRPr="00480562" w:rsidTr="00CA540F">
        <w:tc>
          <w:tcPr>
            <w:tcW w:w="626"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 п/п</w:t>
            </w:r>
          </w:p>
        </w:tc>
        <w:tc>
          <w:tcPr>
            <w:tcW w:w="1988"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4372"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Характеристика вида разрешенного использования</w:t>
            </w:r>
          </w:p>
        </w:tc>
        <w:tc>
          <w:tcPr>
            <w:tcW w:w="8244" w:type="dxa"/>
            <w:gridSpan w:val="5"/>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480562" w:rsidRPr="00480562" w:rsidTr="00CA540F">
        <w:tc>
          <w:tcPr>
            <w:tcW w:w="626"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1988"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4372"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Предельные (минимальные и (или) максимальные) размеры земельных участков, в том числе их площадь, кв. м</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pacing w:val="-6"/>
                <w:lang w:eastAsia="en-US"/>
              </w:rPr>
            </w:pPr>
            <w:r w:rsidRPr="00480562">
              <w:rPr>
                <w:rFonts w:ascii="Times New Roman" w:eastAsia="Calibri" w:hAnsi="Times New Roman" w:cs="Times New Roman"/>
                <w:color w:val="000000"/>
                <w:spacing w:val="-6"/>
                <w:lang w:eastAsia="en-US"/>
              </w:rPr>
              <w:t>Иные предельные параметры</w:t>
            </w:r>
          </w:p>
        </w:tc>
      </w:tr>
      <w:tr w:rsidR="00480562" w:rsidRPr="00480562" w:rsidTr="00CA540F">
        <w:tc>
          <w:tcPr>
            <w:tcW w:w="15230" w:type="dxa"/>
            <w:gridSpan w:val="8"/>
            <w:tcBorders>
              <w:top w:val="single" w:sz="4" w:space="0" w:color="auto"/>
              <w:left w:val="single" w:sz="4" w:space="0" w:color="auto"/>
              <w:bottom w:val="single" w:sz="4" w:space="0" w:color="auto"/>
              <w:right w:val="single" w:sz="4" w:space="0" w:color="auto"/>
            </w:tcBorders>
          </w:tcPr>
          <w:p w:rsidR="00480562" w:rsidRPr="00480562" w:rsidRDefault="00480562" w:rsidP="00480562">
            <w:pPr>
              <w:autoSpaceDE w:val="0"/>
              <w:autoSpaceDN w:val="0"/>
              <w:adjustRightInd w:val="0"/>
              <w:ind w:firstLine="709"/>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Основные виды разрешенного использования территориальной зоны</w:t>
            </w:r>
            <w:r>
              <w:rPr>
                <w:rFonts w:ascii="Times New Roman" w:eastAsia="Calibri" w:hAnsi="Times New Roman" w:cs="Times New Roman"/>
                <w:color w:val="000000"/>
                <w:lang w:eastAsia="en-US"/>
              </w:rPr>
              <w:t xml:space="preserve"> </w:t>
            </w:r>
            <w:r w:rsidRPr="00480562">
              <w:rPr>
                <w:rFonts w:ascii="Times New Roman" w:eastAsia="Calibri" w:hAnsi="Times New Roman" w:cs="Times New Roman"/>
                <w:color w:val="000000"/>
                <w:lang w:eastAsia="en-US"/>
              </w:rPr>
              <w:t>«</w:t>
            </w:r>
            <w:r w:rsidRPr="00480562">
              <w:rPr>
                <w:rFonts w:ascii="Times New Roman" w:hAnsi="Times New Roman" w:cs="Times New Roman"/>
                <w:color w:val="000000"/>
              </w:rPr>
              <w:t>ЭЗ-2 Зона скверов, парков, бульваров»</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1.</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Предоставление коммунальных услуг (3.1.1)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3 м</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2.</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Парки культуры и отдыха (3.6.2)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rPr>
          <w:trHeight w:val="2127"/>
        </w:trPr>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3.</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Площадки для занятий спортом (5.1.3)</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4.</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Оборудованные площадки для занятий спортом (5.1.4)</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5.</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Водные объекты (11.0)</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6.</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Общее пользование водными объектами (11.1)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15230" w:type="dxa"/>
            <w:gridSpan w:val="8"/>
            <w:tcBorders>
              <w:top w:val="single" w:sz="4" w:space="0" w:color="auto"/>
              <w:left w:val="single" w:sz="4" w:space="0" w:color="auto"/>
              <w:bottom w:val="single" w:sz="4" w:space="0" w:color="auto"/>
              <w:right w:val="single" w:sz="4" w:space="0" w:color="auto"/>
            </w:tcBorders>
          </w:tcPr>
          <w:p w:rsidR="00480562" w:rsidRPr="00480562" w:rsidRDefault="00480562" w:rsidP="00480562">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 xml:space="preserve">Условно разрешенные виды разрешенного использования земельных участков </w:t>
            </w:r>
            <w:r w:rsidRPr="00480562">
              <w:rPr>
                <w:rFonts w:ascii="Times New Roman" w:eastAsia="Calibri" w:hAnsi="Times New Roman" w:cs="Times New Roman"/>
                <w:color w:val="000000"/>
                <w:lang w:eastAsia="en-US"/>
              </w:rPr>
              <w:t>территориальной зоны</w:t>
            </w:r>
            <w:r>
              <w:rPr>
                <w:rFonts w:ascii="Times New Roman" w:eastAsia="Calibri" w:hAnsi="Times New Roman" w:cs="Times New Roman"/>
                <w:color w:val="000000"/>
                <w:lang w:eastAsia="en-US"/>
              </w:rPr>
              <w:t xml:space="preserve"> </w:t>
            </w:r>
            <w:r w:rsidRPr="00480562">
              <w:rPr>
                <w:rFonts w:ascii="Times New Roman" w:eastAsia="Calibri" w:hAnsi="Times New Roman" w:cs="Times New Roman"/>
                <w:color w:val="000000"/>
                <w:lang w:eastAsia="en-US"/>
              </w:rPr>
              <w:t>«</w:t>
            </w:r>
            <w:r w:rsidRPr="00480562">
              <w:rPr>
                <w:rFonts w:ascii="Times New Roman" w:hAnsi="Times New Roman" w:cs="Times New Roman"/>
                <w:color w:val="000000"/>
              </w:rPr>
              <w:t>ЭЗ-2 Зона скверов, парков, бульваров»</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7.</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hAnsi="Times New Roman" w:cs="Times New Roman"/>
              </w:rPr>
            </w:pPr>
            <w:r w:rsidRPr="00480562">
              <w:rPr>
                <w:rFonts w:ascii="Times New Roman" w:hAnsi="Times New Roman" w:cs="Times New Roman"/>
              </w:rPr>
              <w:t>Стоянка транспортных средств</w:t>
            </w:r>
          </w:p>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rPr>
              <w:t>(4.9.2)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8.</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Земельные участки (территории) общего пользования (12.0)</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9.</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Улично-дорожная сеть (12.0.1)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10.</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Благоустройство территории (12.0.2)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bl>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ПРОИЗВОДСТВЕННЫЕ ЗОНЫ, ЗОНЫ ИНЖЕНЕРНОЙ И ТРАНСТПОРТНОЙ ИНФРАСКТРУКТУР</w:t>
      </w:r>
    </w:p>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ПК-1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 выделена для обеспечения правовых условий использования земельных участков и объектов капитального строительства деятельность которых связана с высокими уровнями шума, загрязнениями, интенсивным движением транспорта, для которых необходима организация санитарно-защитной зоны размером до 1000 м.</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I-II-III-IV-V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11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11</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9"/>
        <w:gridCol w:w="1587"/>
        <w:gridCol w:w="3233"/>
        <w:gridCol w:w="1701"/>
        <w:gridCol w:w="1701"/>
        <w:gridCol w:w="2126"/>
        <w:gridCol w:w="142"/>
        <w:gridCol w:w="2126"/>
        <w:gridCol w:w="1985"/>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58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781"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08"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9"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8, высота 40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10" w:history="1"/>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Минимальный процент застройки – 10 %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 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 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11"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12" w:history="1">
              <w:r w:rsidRPr="001D341C">
                <w:rPr>
                  <w:rFonts w:ascii="Times New Roman" w:eastAsiaTheme="minorHAnsi" w:hAnsi="Times New Roman" w:cs="Times New Roman"/>
                  <w:color w:val="000000" w:themeColor="text1"/>
                  <w:sz w:val="24"/>
                  <w:szCs w:val="24"/>
                  <w:lang w:eastAsia="en-US"/>
                </w:rPr>
                <w:t>4.9.1.4</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Производственная деятельность (6.0)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недр,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Недропользование (6.1)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587" w:type="dxa"/>
            <w:tcBorders>
              <w:top w:val="single" w:sz="4" w:space="0" w:color="auto"/>
              <w:left w:val="single" w:sz="4" w:space="0" w:color="auto"/>
              <w:bottom w:val="single" w:sz="4" w:space="0" w:color="auto"/>
              <w:right w:val="single" w:sz="4" w:space="0" w:color="auto"/>
            </w:tcBorders>
            <w:vAlign w:val="center"/>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Тяжелая промышленность (6.2)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Автомобилестроительная промышленность (6.2.1)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Нефтехимическая промышленность (6.5)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13" w:history="1">
              <w:r w:rsidRPr="001D341C">
                <w:rPr>
                  <w:rFonts w:ascii="Times New Roman" w:eastAsiaTheme="minorHAnsi" w:hAnsi="Times New Roman" w:cs="Times New Roman"/>
                  <w:color w:val="000000" w:themeColor="text1"/>
                  <w:sz w:val="24"/>
                  <w:szCs w:val="24"/>
                  <w:lang w:eastAsia="en-US"/>
                </w:rPr>
                <w:t>кодом 3.1</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Специальная деятельность (12.2)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val="en-US" w:eastAsia="en-US"/>
              </w:rPr>
            </w:pPr>
            <w:r w:rsidRPr="001D341C">
              <w:rPr>
                <w:rFonts w:ascii="Times New Roman" w:eastAsiaTheme="minorHAnsi" w:hAnsi="Times New Roman" w:cs="Times New Roman"/>
                <w:color w:val="000000" w:themeColor="text1"/>
                <w:sz w:val="24"/>
                <w:szCs w:val="24"/>
                <w:lang w:eastAsia="en-US"/>
              </w:rPr>
              <w:t>29</w:t>
            </w:r>
            <w:r w:rsidRPr="001D341C">
              <w:rPr>
                <w:rFonts w:ascii="Times New Roman" w:eastAsiaTheme="minorHAnsi" w:hAnsi="Times New Roman" w:cs="Times New Roman"/>
                <w:color w:val="000000" w:themeColor="text1"/>
                <w:sz w:val="24"/>
                <w:szCs w:val="24"/>
                <w:lang w:val="en-US" w:eastAsia="en-US"/>
              </w:rPr>
              <w:t>.</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ind w:firstLine="709"/>
        <w:jc w:val="center"/>
        <w:rPr>
          <w:rFonts w:ascii="Times New Roman" w:hAnsi="Times New Roman" w:cs="Times New Roman"/>
          <w:b/>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 xml:space="preserve">Зона ПК-2 выделена для обеспечения правовых условий формирования коммунально-производственных предприятий, сооружений и иных объектов не выше </w:t>
      </w:r>
      <w:r w:rsidRPr="001D341C">
        <w:rPr>
          <w:rFonts w:ascii="Times New Roman" w:hAnsi="Times New Roman" w:cs="Times New Roman"/>
          <w:color w:val="000000" w:themeColor="text1"/>
          <w:sz w:val="28"/>
          <w:szCs w:val="28"/>
          <w:lang w:val="en-US"/>
        </w:rPr>
        <w:t>III</w:t>
      </w:r>
      <w:r w:rsidRPr="001D341C">
        <w:rPr>
          <w:rFonts w:ascii="Times New Roman" w:hAnsi="Times New Roman" w:cs="Times New Roman"/>
          <w:color w:val="000000" w:themeColor="text1"/>
          <w:sz w:val="28"/>
          <w:szCs w:val="28"/>
        </w:rPr>
        <w:t>–</w:t>
      </w:r>
      <w:r w:rsidRPr="001D341C">
        <w:rPr>
          <w:rFonts w:ascii="Times New Roman" w:hAnsi="Times New Roman" w:cs="Times New Roman"/>
          <w:color w:val="000000" w:themeColor="text1"/>
          <w:sz w:val="28"/>
          <w:szCs w:val="28"/>
          <w:lang w:val="en-US"/>
        </w:rPr>
        <w:t>I</w:t>
      </w:r>
      <w:r w:rsidRPr="001D341C">
        <w:rPr>
          <w:rFonts w:ascii="Times New Roman" w:hAnsi="Times New Roman" w:cs="Times New Roman"/>
          <w:color w:val="000000" w:themeColor="text1"/>
          <w:sz w:val="28"/>
          <w:szCs w:val="28"/>
        </w:rPr>
        <w:t>V–V класса вредности по санитарной классификации предприятий, сооружений и иных объектов. Допускаются некоторые коммерческие услуги, способствующие развитию производственной деятельности. Сочетание различных видов разрешенного использования в единой зоне возможно только при условии соблюдения нормативных санитарных требований, необходима организация санитарно-защитной зоны размером не больше 300 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12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0"/>
          <w:szCs w:val="20"/>
          <w:lang w:eastAsia="en-US"/>
        </w:rPr>
      </w:pPr>
      <w:r w:rsidRPr="001D341C">
        <w:rPr>
          <w:rFonts w:ascii="Times New Roman" w:eastAsiaTheme="minorHAnsi" w:hAnsi="Times New Roman" w:cs="Times New Roman"/>
          <w:color w:val="000000" w:themeColor="text1"/>
          <w:sz w:val="28"/>
          <w:szCs w:val="28"/>
          <w:lang w:eastAsia="en-US"/>
        </w:rPr>
        <w:t>Таблица 12</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b/>
          <w:color w:val="000000" w:themeColor="text1"/>
          <w:sz w:val="20"/>
          <w:szCs w:val="20"/>
          <w:u w:val="single"/>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488"/>
        <w:gridCol w:w="1984"/>
        <w:gridCol w:w="3233"/>
        <w:gridCol w:w="1587"/>
        <w:gridCol w:w="1729"/>
        <w:gridCol w:w="2126"/>
        <w:gridCol w:w="2173"/>
        <w:gridCol w:w="1910"/>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984"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525"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1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15" w:history="1">
              <w:r w:rsidRPr="001D341C">
                <w:rPr>
                  <w:rFonts w:ascii="Times New Roman" w:hAnsi="Times New Roman" w:cs="Times New Roman"/>
                  <w:color w:val="000000" w:themeColor="text1"/>
                  <w:sz w:val="24"/>
                  <w:szCs w:val="24"/>
                </w:rPr>
                <w:t>4.9</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116"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117"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Административные здания организаций, обеспечивающих предоставление коммунальных услуг (3.1.2)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18"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испытаний (3.9.3)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Приют для животных (3.10.2)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оказания ветеринарных услуг в стационаре;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19"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20" w:history="1">
              <w:r w:rsidRPr="001D341C">
                <w:rPr>
                  <w:rFonts w:ascii="Times New Roman" w:eastAsiaTheme="minorHAnsi" w:hAnsi="Times New Roman" w:cs="Times New Roman"/>
                  <w:color w:val="000000" w:themeColor="text1"/>
                  <w:sz w:val="24"/>
                  <w:szCs w:val="24"/>
                  <w:lang w:eastAsia="en-US"/>
                </w:rPr>
                <w:t>4.9.1.4</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pacing w:val="-6"/>
                <w:sz w:val="24"/>
                <w:szCs w:val="24"/>
                <w:lang w:eastAsia="en-US"/>
              </w:rPr>
            </w:pPr>
            <w:r w:rsidRPr="001D341C">
              <w:rPr>
                <w:rFonts w:ascii="Times New Roman" w:eastAsiaTheme="minorHAnsi" w:hAnsi="Times New Roman" w:cs="Times New Roman"/>
                <w:color w:val="000000" w:themeColor="text1"/>
                <w:spacing w:val="-6"/>
                <w:sz w:val="24"/>
                <w:szCs w:val="24"/>
                <w:lang w:eastAsia="en-US"/>
              </w:rPr>
              <w:t>Производственная деятельность (6.0)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недр, их переработки, изготовления вещей промышленным способом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Пищевая промышленность (6.4)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Нефтехимическая промышленность (6.5)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21" w:history="1">
              <w:r w:rsidRPr="001D341C">
                <w:rPr>
                  <w:rFonts w:ascii="Times New Roman" w:eastAsiaTheme="minorHAnsi" w:hAnsi="Times New Roman" w:cs="Times New Roman"/>
                  <w:color w:val="000000" w:themeColor="text1"/>
                  <w:sz w:val="24"/>
                  <w:szCs w:val="24"/>
                  <w:lang w:eastAsia="en-US"/>
                </w:rPr>
                <w:t>кодом 3.1</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Научно-производственная деятельность (6.12)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технологических, промышленных, агропромышленных парков, бизнес-инкубаторов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обороны и безопасности (8.0)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 размещение зданий военных училищ, военных институтов, военных университетов, военных академий; размещение объектов, обеспечивающих осуществление таможенной деятельности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вооруженных сил (8.1)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хранения запасов материальных ценностей в государственном и мобилизационном резервах (хранилища, склады и другие объекты)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b/>
          <w:color w:val="000000" w:themeColor="text1"/>
          <w:sz w:val="28"/>
          <w:szCs w:val="28"/>
          <w:u w:val="single"/>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 xml:space="preserve">Зона производственно-коммунальная ПК-3 с предприятиями, сооружениями и иными объектами V класса вредности по </w:t>
      </w:r>
      <w:hyperlink r:id="rId122" w:history="1">
        <w:r w:rsidRPr="001D341C">
          <w:rPr>
            <w:rFonts w:ascii="Times New Roman" w:hAnsi="Times New Roman" w:cs="Times New Roman"/>
            <w:color w:val="000000" w:themeColor="text1"/>
            <w:sz w:val="28"/>
            <w:szCs w:val="28"/>
          </w:rPr>
          <w:t>санитарной классификации</w:t>
        </w:r>
      </w:hyperlink>
      <w:r w:rsidRPr="001D341C">
        <w:rPr>
          <w:rFonts w:ascii="Times New Roman" w:hAnsi="Times New Roman" w:cs="Times New Roman"/>
          <w:color w:val="000000" w:themeColor="text1"/>
          <w:sz w:val="28"/>
          <w:szCs w:val="28"/>
        </w:rPr>
        <w:t xml:space="preserve"> предприятий, сооружений и иных объектов выделена для обеспечения правовых условий использования земельных участков и объектов капитального строительства, деятельность которых связана с шумом, загрязнениями, интенсивным движением транспорта, для которых необходима организация санитарно-защитной зоны размером соответственно 50 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13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13</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387" w:type="dxa"/>
        <w:tblLayout w:type="fixed"/>
        <w:tblCellMar>
          <w:top w:w="102" w:type="dxa"/>
          <w:left w:w="62" w:type="dxa"/>
          <w:bottom w:w="102" w:type="dxa"/>
          <w:right w:w="62" w:type="dxa"/>
        </w:tblCellMar>
        <w:tblLook w:val="0000" w:firstRow="0" w:lastRow="0" w:firstColumn="0" w:lastColumn="0" w:noHBand="0" w:noVBand="0"/>
      </w:tblPr>
      <w:tblGrid>
        <w:gridCol w:w="629"/>
        <w:gridCol w:w="1985"/>
        <w:gridCol w:w="3516"/>
        <w:gridCol w:w="1587"/>
        <w:gridCol w:w="1701"/>
        <w:gridCol w:w="1984"/>
        <w:gridCol w:w="1985"/>
        <w:gridCol w:w="1984"/>
        <w:gridCol w:w="6"/>
        <w:gridCol w:w="10"/>
      </w:tblGrid>
      <w:tr w:rsidR="005008B6" w:rsidRPr="001D341C" w:rsidTr="005922EB">
        <w:trPr>
          <w:gridAfter w:val="1"/>
          <w:wAfter w:w="10" w:type="dxa"/>
        </w:trPr>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п/п</w:t>
            </w:r>
          </w:p>
        </w:tc>
        <w:tc>
          <w:tcPr>
            <w:tcW w:w="1985"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516"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247"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2"/>
          <w:wAfter w:w="16"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5"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516"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23"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24" w:history="1">
              <w:r w:rsidRPr="001D341C">
                <w:rPr>
                  <w:rFonts w:ascii="Times New Roman" w:hAnsi="Times New Roman" w:cs="Times New Roman"/>
                  <w:color w:val="000000" w:themeColor="text1"/>
                  <w:sz w:val="24"/>
                  <w:szCs w:val="24"/>
                </w:rPr>
                <w:t>4.9</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гаражей для собственных нужд </w:t>
            </w:r>
            <w:r w:rsidRPr="001D341C">
              <w:rPr>
                <w:rFonts w:ascii="Times New Roman" w:eastAsiaTheme="minorHAnsi" w:hAnsi="Times New Roman" w:cs="Times New Roman"/>
                <w:color w:val="000000" w:themeColor="text1"/>
                <w:sz w:val="24"/>
                <w:szCs w:val="24"/>
                <w:lang w:eastAsia="en-US"/>
              </w:rPr>
              <w:t>(2.7.2)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5"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6"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предоставление коммунальных услуг (3.1.2)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7"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Приют для животных (3.10.2)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в стационаре;</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организации гостиниц для животных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28"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29" w:history="1">
              <w:r w:rsidRPr="001D341C">
                <w:rPr>
                  <w:rFonts w:ascii="Times New Roman" w:eastAsiaTheme="minorHAnsi" w:hAnsi="Times New Roman" w:cs="Times New Roman"/>
                  <w:color w:val="000000" w:themeColor="text1"/>
                  <w:sz w:val="24"/>
                  <w:szCs w:val="24"/>
                  <w:lang w:eastAsia="en-US"/>
                </w:rPr>
                <w:t>4.9.1.4</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Производственная деятельность (6.0)</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недр, их переработки, изготовления вещей промышленным способом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Пищевая промышленность (6.4)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30" w:history="1">
              <w:r w:rsidRPr="001D341C">
                <w:rPr>
                  <w:rFonts w:ascii="Times New Roman" w:eastAsiaTheme="minorHAnsi" w:hAnsi="Times New Roman" w:cs="Times New Roman"/>
                  <w:color w:val="000000" w:themeColor="text1"/>
                  <w:sz w:val="24"/>
                  <w:szCs w:val="24"/>
                  <w:lang w:eastAsia="en-US"/>
                </w:rPr>
                <w:t>кодом 3.1</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Автомобильный транспорт (7.2)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Обслуживание перевозок пассажиров (7.2.2)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Стоянки транспорта общего пользования (7.2.3)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стоянок транспортных средств, осуществляющих перевозки людей по установленному маршруту</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ИТ ЗОНА ИНЖЕНЕРНОЙ И ТРАНСПОРТНОЙ ИНФРАСТРУКТУР</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инженерной и транспортной инфраструктур ИТ выделена для обеспечения правовых условий использования земельных участков и объектов капитального строительства инженерной и транспортной инфраструктур, в том числе сооружений и коммуникаций железнодорожного транспорта.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инженерной и транспортной инфраструктур</w:t>
      </w:r>
      <w:r w:rsidRPr="001D341C">
        <w:rPr>
          <w:rFonts w:ascii="Times New Roman" w:eastAsiaTheme="minorHAnsi" w:hAnsi="Times New Roman" w:cs="Times New Roman"/>
          <w:color w:val="000000" w:themeColor="text1"/>
          <w:sz w:val="28"/>
          <w:szCs w:val="28"/>
          <w:lang w:eastAsia="en-US"/>
        </w:rPr>
        <w:t xml:space="preserve"> приведены в таблице 14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14</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263"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800"/>
        <w:gridCol w:w="567"/>
        <w:gridCol w:w="709"/>
        <w:gridCol w:w="992"/>
        <w:gridCol w:w="850"/>
        <w:gridCol w:w="851"/>
        <w:gridCol w:w="850"/>
        <w:gridCol w:w="851"/>
        <w:gridCol w:w="1587"/>
        <w:gridCol w:w="1722"/>
        <w:gridCol w:w="6"/>
        <w:gridCol w:w="6"/>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80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8991" w:type="dxa"/>
            <w:gridSpan w:val="11"/>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6"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80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268"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31"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32" w:history="1">
              <w:r w:rsidRPr="001D341C">
                <w:rPr>
                  <w:rFonts w:ascii="Times New Roman" w:hAnsi="Times New Roman" w:cs="Times New Roman"/>
                  <w:color w:val="000000" w:themeColor="text1"/>
                  <w:sz w:val="24"/>
                  <w:szCs w:val="24"/>
                </w:rPr>
                <w:t>4.9</w:t>
              </w:r>
            </w:hyperlink>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высота 6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3" w:history="1"/>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обеспечивающих предоставление</w:t>
            </w:r>
            <w:r w:rsidRPr="001D341C">
              <w:rPr>
                <w:rFonts w:ascii="Times New Roman" w:eastAsiaTheme="minorHAnsi" w:hAnsi="Times New Roman" w:cs="Times New Roman"/>
                <w:color w:val="000000" w:themeColor="text1"/>
                <w:sz w:val="24"/>
                <w:szCs w:val="24"/>
                <w:lang w:eastAsia="en-US"/>
              </w:rPr>
              <w:t xml:space="preserve"> коммунальных услуг (3.1.2)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Объекты дорожного сервиса</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(4.9.1)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P390" w:history="1">
              <w:r w:rsidRPr="001D341C">
                <w:rPr>
                  <w:rFonts w:ascii="Times New Roman" w:hAnsi="Times New Roman" w:cs="Times New Roman"/>
                  <w:color w:val="000000" w:themeColor="text1"/>
                  <w:sz w:val="24"/>
                  <w:szCs w:val="24"/>
                </w:rPr>
                <w:t>кодами 4.9.1.1</w:t>
              </w:r>
            </w:hyperlink>
            <w:r w:rsidRPr="001D341C">
              <w:rPr>
                <w:rFonts w:ascii="Times New Roman" w:hAnsi="Times New Roman" w:cs="Times New Roman"/>
                <w:color w:val="000000" w:themeColor="text1"/>
                <w:sz w:val="24"/>
                <w:szCs w:val="24"/>
              </w:rPr>
              <w:t xml:space="preserve"> - </w:t>
            </w:r>
            <w:hyperlink w:anchor="P402" w:history="1">
              <w:r w:rsidRPr="001D341C">
                <w:rPr>
                  <w:rFonts w:ascii="Times New Roman" w:hAnsi="Times New Roman" w:cs="Times New Roman"/>
                  <w:color w:val="000000" w:themeColor="text1"/>
                  <w:sz w:val="24"/>
                  <w:szCs w:val="24"/>
                </w:rPr>
                <w:t>4.9.1.4</w:t>
              </w:r>
            </w:hyperlink>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Обеспечение дорожного отдыха</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(4.9.1.2)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Height w:val="969"/>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Железнодорожный транспорт (7.1)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Железнодорожные пути (7.1.1)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железнодорожных путей</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Обслуживание железнодорожных перевозок (7.1.2)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Автомобильный транспорт (7.2)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Обслуживание перевозок пассажиров (7.2.2)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Стоянки транспорта общего пользования (7.2.3)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стоянок транспортных средств, осуществляющих перевозки людей по установленному маршруту</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2,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6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8"/>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СЕЛЬСКОХОЗЯЙСТВЕННОГО ИСПОЛЬЗОВАНИЯ</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СО ЗОНА ВЕДЕНИЯ САДОВОДСТВА И ОГОРОДНИЧЕСТВА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hAnsi="Times New Roman" w:cs="Times New Roman"/>
          <w:color w:val="000000" w:themeColor="text1"/>
          <w:sz w:val="28"/>
          <w:szCs w:val="28"/>
        </w:rPr>
        <w:t xml:space="preserve">Зона ведения садоводства и огородничества СО </w:t>
      </w:r>
      <w:r w:rsidRPr="001D341C">
        <w:rPr>
          <w:rFonts w:ascii="Times New Roman" w:eastAsiaTheme="minorHAnsi" w:hAnsi="Times New Roman" w:cs="Times New Roman"/>
          <w:color w:val="000000" w:themeColor="text1"/>
          <w:sz w:val="28"/>
          <w:szCs w:val="28"/>
          <w:lang w:eastAsia="en-US"/>
        </w:rPr>
        <w:t>предназначена для ведения садоводства, огородничества, для строительства сооружений как сезонного, так и круглогодичного использования.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ведения садоводства и огородничества </w:t>
      </w:r>
      <w:r w:rsidRPr="001D341C">
        <w:rPr>
          <w:rFonts w:ascii="Times New Roman" w:eastAsiaTheme="minorHAnsi" w:hAnsi="Times New Roman" w:cs="Times New Roman"/>
          <w:color w:val="000000" w:themeColor="text1"/>
          <w:sz w:val="28"/>
          <w:szCs w:val="28"/>
          <w:lang w:eastAsia="en-US"/>
        </w:rPr>
        <w:t>приведены в таблице 15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15</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77"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402"/>
        <w:gridCol w:w="1701"/>
        <w:gridCol w:w="292"/>
        <w:gridCol w:w="1692"/>
        <w:gridCol w:w="9"/>
        <w:gridCol w:w="1833"/>
        <w:gridCol w:w="9"/>
        <w:gridCol w:w="250"/>
        <w:gridCol w:w="1726"/>
        <w:gridCol w:w="9"/>
        <w:gridCol w:w="1973"/>
        <w:gridCol w:w="9"/>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402"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503" w:type="dxa"/>
            <w:gridSpan w:val="11"/>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9"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402"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77"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СО Зона ведения садоводства и огородничества»</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4" w:history="1"/>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1000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садоводства (13.2)</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135" w:history="1">
              <w:r w:rsidRPr="001D341C">
                <w:rPr>
                  <w:rFonts w:ascii="Times New Roman" w:eastAsiaTheme="minorHAnsi" w:hAnsi="Times New Roman" w:cs="Times New Roman"/>
                  <w:color w:val="000000" w:themeColor="text1"/>
                  <w:sz w:val="24"/>
                  <w:szCs w:val="24"/>
                  <w:lang w:eastAsia="en-US"/>
                </w:rPr>
                <w:t>кодом 2.1</w:t>
              </w:r>
            </w:hyperlink>
            <w:r w:rsidRPr="001D341C">
              <w:rPr>
                <w:rFonts w:ascii="Times New Roman" w:eastAsiaTheme="minorHAnsi" w:hAnsi="Times New Roman" w:cs="Times New Roman"/>
                <w:color w:val="000000" w:themeColor="text1"/>
                <w:sz w:val="24"/>
                <w:szCs w:val="24"/>
                <w:lang w:eastAsia="en-US"/>
              </w:rPr>
              <w:t>, хозяйственных построек и гаражей для собственных нужд</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садового дома, жилого дома количество этажей – 4, этажность - 3, высота 20 м, хозяйственных построек и гаражей – количество этажей – 1</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1500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до индивидуальных гаражей и иных вспомогательных сооружений от границ земельного участка 1 м</w:t>
            </w:r>
          </w:p>
        </w:tc>
      </w:tr>
      <w:tr w:rsidR="005008B6" w:rsidRPr="001D341C" w:rsidTr="005922EB">
        <w:tc>
          <w:tcPr>
            <w:tcW w:w="15377"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СО Зона ведения садоводства и огородничества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6" w:history="1"/>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2500D3"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7"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2500D3"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8"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2500D3"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9"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назначения (13.0)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СПЕЦИАЛЬНОГО НАЗНАЧЕНИЯ</w:t>
      </w: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СН-1 ЗОНА КЛАДБИЩ</w:t>
      </w: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hAnsi="Times New Roman" w:cs="Times New Roman"/>
          <w:color w:val="000000" w:themeColor="text1"/>
          <w:sz w:val="28"/>
          <w:szCs w:val="28"/>
        </w:rPr>
        <w:t xml:space="preserve">Зона СН-1 </w:t>
      </w:r>
      <w:r w:rsidRPr="001D341C">
        <w:rPr>
          <w:rFonts w:ascii="Times New Roman" w:eastAsiaTheme="minorHAnsi" w:hAnsi="Times New Roman" w:cs="Times New Roman"/>
          <w:color w:val="000000" w:themeColor="text1"/>
          <w:sz w:val="28"/>
          <w:szCs w:val="28"/>
          <w:lang w:eastAsia="en-US"/>
        </w:rPr>
        <w:t>предназначена для обеспечения правовых условий по осуществлению деятельности по погребению.</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Правовой режим земельных участков, расположенных в данной зоне, определяется в соответствии с законодательством Российской Федерации в области погребения.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кладбищ</w:t>
      </w:r>
      <w:r w:rsidRPr="001D341C">
        <w:rPr>
          <w:rFonts w:ascii="Times New Roman" w:eastAsiaTheme="minorHAnsi" w:hAnsi="Times New Roman" w:cs="Times New Roman"/>
          <w:color w:val="000000" w:themeColor="text1"/>
          <w:sz w:val="28"/>
          <w:szCs w:val="28"/>
          <w:lang w:eastAsia="en-US"/>
        </w:rPr>
        <w:t xml:space="preserve"> приведены в таблице 16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16</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tbl>
      <w:tblPr>
        <w:tblW w:w="1535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942"/>
        <w:gridCol w:w="1701"/>
        <w:gridCol w:w="1701"/>
        <w:gridCol w:w="1701"/>
        <w:gridCol w:w="1843"/>
        <w:gridCol w:w="1984"/>
        <w:gridCol w:w="7"/>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942"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8937"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7"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942"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51"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СН-1 Зона кладбищ»</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0"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Ритуальная деятельность (12.1)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51"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СН-1 Зона кладбищ</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1"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СН-2 ЗОНА ОБЪЕКТОВ ВОДОСНАБЖЕНИЯ И КАНАЛИЗАЦИИ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СН-2 выделена для обеспечения правовых условий использования земельных участков и объектов капитального строительства, предназначенных для организации производственного процесса работы объектов водоснабжения и канализации.</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объектов водоснабжения и канализации</w:t>
      </w:r>
      <w:r w:rsidRPr="001D341C">
        <w:rPr>
          <w:rFonts w:ascii="Times New Roman" w:eastAsiaTheme="minorHAnsi" w:hAnsi="Times New Roman" w:cs="Times New Roman"/>
          <w:color w:val="000000" w:themeColor="text1"/>
          <w:sz w:val="28"/>
          <w:szCs w:val="28"/>
          <w:lang w:eastAsia="en-US"/>
        </w:rPr>
        <w:t xml:space="preserve"> приведены в таблице 17 настоящих Правил.</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17</w:t>
      </w:r>
    </w:p>
    <w:p w:rsidR="005008B6" w:rsidRPr="001D341C" w:rsidRDefault="005008B6" w:rsidP="005008B6">
      <w:pPr>
        <w:autoSpaceDE w:val="0"/>
        <w:autoSpaceDN w:val="0"/>
        <w:adjustRightInd w:val="0"/>
        <w:spacing w:after="0"/>
        <w:ind w:firstLine="709"/>
        <w:jc w:val="both"/>
        <w:rPr>
          <w:rFonts w:ascii="Times New Roman" w:hAnsi="Times New Roman" w:cs="Times New Roman"/>
          <w:color w:val="000000" w:themeColor="text1"/>
          <w:sz w:val="28"/>
          <w:szCs w:val="28"/>
          <w:lang w:val="en-US"/>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3800"/>
        <w:gridCol w:w="1984"/>
        <w:gridCol w:w="1729"/>
        <w:gridCol w:w="1842"/>
        <w:gridCol w:w="1701"/>
        <w:gridCol w:w="1844"/>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80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100"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80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СН-2 Зона объектов водоснабжения и канализации»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2" w:history="1"/>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СН-2 Зона объектов водоснабжения и канализации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3" w:history="1"/>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t>-</w:t>
            </w:r>
            <w:hyperlink r:id="rId144"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0216B4"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0216B4"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9A0CED" w:rsidRDefault="009A0CED" w:rsidP="00367942"/>
    <w:p w:rsidR="00CA540F" w:rsidRDefault="00CA540F" w:rsidP="00367942"/>
    <w:p w:rsidR="00CA540F" w:rsidRPr="00CA540F" w:rsidRDefault="00CA540F" w:rsidP="00CA540F">
      <w:pPr>
        <w:ind w:firstLine="709"/>
        <w:jc w:val="center"/>
        <w:rPr>
          <w:rFonts w:ascii="Times New Roman" w:hAnsi="Times New Roman" w:cs="Times New Roman"/>
          <w:sz w:val="28"/>
          <w:szCs w:val="28"/>
        </w:rPr>
      </w:pPr>
      <w:r w:rsidRPr="00CA540F">
        <w:rPr>
          <w:rFonts w:ascii="Times New Roman" w:hAnsi="Times New Roman" w:cs="Times New Roman"/>
          <w:sz w:val="28"/>
          <w:szCs w:val="28"/>
        </w:rPr>
        <w:t>Требования к архитектурно-градостроительному облику объекта капитального строительства</w:t>
      </w:r>
    </w:p>
    <w:p w:rsidR="00CA540F" w:rsidRPr="00CA540F" w:rsidRDefault="00CA540F" w:rsidP="00CA540F">
      <w:pPr>
        <w:ind w:firstLine="708"/>
        <w:jc w:val="center"/>
        <w:rPr>
          <w:rFonts w:ascii="Times New Roman" w:hAnsi="Times New Roman" w:cs="Times New Roman"/>
          <w:sz w:val="28"/>
          <w:szCs w:val="28"/>
        </w:rPr>
      </w:pPr>
      <w:r w:rsidRPr="00CA540F">
        <w:rPr>
          <w:rFonts w:ascii="Times New Roman" w:hAnsi="Times New Roman" w:cs="Times New Roman"/>
          <w:sz w:val="28"/>
          <w:szCs w:val="28"/>
        </w:rPr>
        <w:t>1. Требования к цветовым характеристикам зданий, строений и сооружений</w:t>
      </w:r>
    </w:p>
    <w:p w:rsidR="00CA540F" w:rsidRDefault="00CA540F" w:rsidP="00CA540F">
      <w:pPr>
        <w:spacing w:after="0" w:line="240" w:lineRule="auto"/>
        <w:ind w:firstLine="708"/>
        <w:jc w:val="both"/>
        <w:rPr>
          <w:rFonts w:ascii="Times New Roman" w:hAnsi="Times New Roman" w:cs="Times New Roman"/>
          <w:sz w:val="28"/>
          <w:szCs w:val="28"/>
        </w:rPr>
      </w:pPr>
      <w:r w:rsidRPr="00CA540F">
        <w:rPr>
          <w:rFonts w:ascii="Times New Roman" w:hAnsi="Times New Roman" w:cs="Times New Roman"/>
          <w:sz w:val="28"/>
          <w:szCs w:val="28"/>
        </w:rPr>
        <w:t>1.1. Допустимые процентные соотношения и категории цветов</w:t>
      </w:r>
    </w:p>
    <w:p w:rsidR="00CA540F" w:rsidRPr="00CA540F" w:rsidRDefault="00CA540F" w:rsidP="00CA540F">
      <w:pPr>
        <w:spacing w:after="0" w:line="240" w:lineRule="auto"/>
        <w:ind w:firstLine="708"/>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видов разрешенного использования (далее – ВРИ). В схеме указано максимальное количество оттенков каждой категории в зависимости от группы ВРИ. Для группы 1 параметр регулируется для каждой блок-секции объекта.</w:t>
      </w:r>
    </w:p>
    <w:p w:rsidR="00CA540F" w:rsidRPr="00CA540F" w:rsidRDefault="00CA540F" w:rsidP="00CA540F">
      <w:pPr>
        <w:ind w:firstLine="708"/>
        <w:jc w:val="both"/>
        <w:rPr>
          <w:rFonts w:ascii="Times New Roman" w:hAnsi="Times New Roman" w:cs="Times New Roman"/>
          <w:sz w:val="28"/>
          <w:szCs w:val="28"/>
        </w:rPr>
      </w:pPr>
      <w:r w:rsidRPr="00CA540F">
        <w:rPr>
          <w:rFonts w:ascii="Times New Roman" w:hAnsi="Times New Roman" w:cs="Times New Roman"/>
          <w:sz w:val="28"/>
          <w:szCs w:val="28"/>
        </w:rPr>
        <w:t>Категории оттенков:</w:t>
      </w:r>
    </w:p>
    <w:tbl>
      <w:tblPr>
        <w:tblStyle w:val="a3"/>
        <w:tblW w:w="14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502"/>
        <w:gridCol w:w="77"/>
        <w:gridCol w:w="697"/>
        <w:gridCol w:w="709"/>
        <w:gridCol w:w="1275"/>
        <w:gridCol w:w="1560"/>
        <w:gridCol w:w="1275"/>
        <w:gridCol w:w="1701"/>
        <w:gridCol w:w="721"/>
        <w:gridCol w:w="697"/>
        <w:gridCol w:w="1843"/>
        <w:gridCol w:w="1275"/>
        <w:gridCol w:w="1560"/>
      </w:tblGrid>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p>
        </w:tc>
        <w:tc>
          <w:tcPr>
            <w:tcW w:w="579" w:type="dxa"/>
            <w:gridSpan w:val="2"/>
          </w:tcPr>
          <w:p w:rsidR="00CA540F" w:rsidRPr="00CA540F" w:rsidRDefault="00CA540F" w:rsidP="00CA540F">
            <w:pPr>
              <w:spacing w:after="0"/>
              <w:jc w:val="both"/>
              <w:rPr>
                <w:rFonts w:ascii="Times New Roman" w:hAnsi="Times New Roman" w:cs="Times New Roman"/>
                <w:sz w:val="28"/>
                <w:szCs w:val="28"/>
              </w:rPr>
            </w:pP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15A86BB" wp14:editId="08EF6CA8">
                  <wp:extent cx="219075" cy="2381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Основной оттенок</w:t>
            </w:r>
          </w:p>
        </w:tc>
      </w:tr>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p>
        </w:tc>
        <w:tc>
          <w:tcPr>
            <w:tcW w:w="579" w:type="dxa"/>
            <w:gridSpan w:val="2"/>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4282FC3" wp14:editId="74BD4329">
                  <wp:extent cx="219075" cy="238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BC67308" wp14:editId="2737CC8E">
                  <wp:extent cx="219075" cy="2381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Дополнительный оттенок</w:t>
            </w:r>
          </w:p>
        </w:tc>
      </w:tr>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2AF247A" wp14:editId="34171B56">
                  <wp:extent cx="219075" cy="238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579" w:type="dxa"/>
            <w:gridSpan w:val="2"/>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58082DD" wp14:editId="5E294335">
                  <wp:extent cx="230588" cy="238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flipH="1">
                            <a:off x="0" y="0"/>
                            <a:ext cx="312197" cy="322402"/>
                          </a:xfrm>
                          <a:prstGeom prst="rect">
                            <a:avLst/>
                          </a:prstGeom>
                          <a:noFill/>
                        </pic:spPr>
                      </pic:pic>
                    </a:graphicData>
                  </a:graphic>
                </wp:inline>
              </w:drawing>
            </w: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rPr>
              <w:drawing>
                <wp:inline distT="0" distB="0" distL="0" distR="0" wp14:anchorId="700429E2" wp14:editId="6AC7B6F0">
                  <wp:extent cx="223520" cy="23368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Акцентный оттенок</w:t>
            </w: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Pr="00CA540F" w:rsidRDefault="00CA540F" w:rsidP="00CA540F">
            <w:pPr>
              <w:spacing w:after="0"/>
              <w:jc w:val="both"/>
              <w:rPr>
                <w:rFonts w:ascii="Times New Roman" w:hAnsi="Times New Roman" w:cs="Times New Roman"/>
                <w:sz w:val="28"/>
                <w:szCs w:val="28"/>
              </w:rPr>
            </w:pPr>
          </w:p>
        </w:tc>
      </w:tr>
      <w:tr w:rsidR="00CA540F" w:rsidRPr="00CA540F" w:rsidTr="00CA540F">
        <w:tc>
          <w:tcPr>
            <w:tcW w:w="2689" w:type="dxa"/>
            <w:gridSpan w:val="5"/>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1</w:t>
            </w:r>
          </w:p>
          <w:p w:rsid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Многоквартирные жилые</w:t>
            </w:r>
          </w:p>
          <w:p w:rsidR="00CA540F" w:rsidRPr="00CA540F" w:rsidRDefault="00CA540F" w:rsidP="00352795">
            <w:pPr>
              <w:spacing w:after="0" w:line="240" w:lineRule="auto"/>
              <w:jc w:val="center"/>
              <w:rPr>
                <w:rFonts w:ascii="Times New Roman" w:hAnsi="Times New Roman" w:cs="Times New Roman"/>
                <w:sz w:val="28"/>
                <w:szCs w:val="28"/>
              </w:rPr>
            </w:pPr>
          </w:p>
        </w:tc>
        <w:tc>
          <w:tcPr>
            <w:tcW w:w="2835"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2</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Социальные</w:t>
            </w:r>
          </w:p>
        </w:tc>
        <w:tc>
          <w:tcPr>
            <w:tcW w:w="2976"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3</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Общественные</w:t>
            </w:r>
          </w:p>
        </w:tc>
        <w:tc>
          <w:tcPr>
            <w:tcW w:w="3261" w:type="dxa"/>
            <w:gridSpan w:val="3"/>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4</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Индивидуальные жилые</w:t>
            </w:r>
          </w:p>
        </w:tc>
        <w:tc>
          <w:tcPr>
            <w:tcW w:w="2835"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5</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Обслуживающие</w:t>
            </w:r>
          </w:p>
        </w:tc>
      </w:tr>
      <w:tr w:rsidR="00CA540F" w:rsidRPr="00CA540F" w:rsidTr="00CA540F">
        <w:trPr>
          <w:trHeight w:val="1522"/>
        </w:trPr>
        <w:tc>
          <w:tcPr>
            <w:tcW w:w="1206" w:type="dxa"/>
            <w:gridSpan w:val="2"/>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C20E80" wp14:editId="51B2FAF9">
                  <wp:extent cx="627784" cy="1311966"/>
                  <wp:effectExtent l="0" t="0" r="127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7784" cy="1311966"/>
                          </a:xfrm>
                          <a:prstGeom prst="rect">
                            <a:avLst/>
                          </a:prstGeom>
                          <a:noFill/>
                        </pic:spPr>
                      </pic:pic>
                    </a:graphicData>
                  </a:graphic>
                </wp:inline>
              </w:drawing>
            </w:r>
          </w:p>
        </w:tc>
        <w:tc>
          <w:tcPr>
            <w:tcW w:w="1483" w:type="dxa"/>
            <w:gridSpan w:val="3"/>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A52FE51" wp14:editId="3CF35DCA">
                  <wp:extent cx="572135" cy="192421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2104" cy="2025008"/>
                          </a:xfrm>
                          <a:prstGeom prst="rect">
                            <a:avLst/>
                          </a:prstGeom>
                          <a:noFill/>
                        </pic:spPr>
                      </pic:pic>
                    </a:graphicData>
                  </a:graphic>
                </wp:inline>
              </w:drawing>
            </w:r>
          </w:p>
        </w:tc>
        <w:tc>
          <w:tcPr>
            <w:tcW w:w="1560" w:type="dxa"/>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50%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F61EB98" wp14:editId="4A97FE8F">
                  <wp:extent cx="627321" cy="1861185"/>
                  <wp:effectExtent l="0" t="0" r="190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8948" cy="1895680"/>
                          </a:xfrm>
                          <a:prstGeom prst="rect">
                            <a:avLst/>
                          </a:prstGeom>
                          <a:noFill/>
                        </pic:spPr>
                      </pic:pic>
                    </a:graphicData>
                  </a:graphic>
                </wp:inline>
              </w:drawing>
            </w:r>
          </w:p>
        </w:tc>
        <w:tc>
          <w:tcPr>
            <w:tcW w:w="1701"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418" w:type="dxa"/>
            <w:gridSpan w:val="2"/>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sz w:val="28"/>
                <w:szCs w:val="28"/>
              </w:rPr>
              <w:drawing>
                <wp:inline distT="0" distB="0" distL="0" distR="0" wp14:anchorId="440D93B5" wp14:editId="57E865D6">
                  <wp:extent cx="619125" cy="1083945"/>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125" cy="1083945"/>
                          </a:xfrm>
                          <a:prstGeom prst="rect">
                            <a:avLst/>
                          </a:prstGeom>
                          <a:noFill/>
                        </pic:spPr>
                      </pic:pic>
                    </a:graphicData>
                  </a:graphic>
                </wp:inline>
              </w:drawing>
            </w:r>
          </w:p>
        </w:tc>
        <w:tc>
          <w:tcPr>
            <w:tcW w:w="1843"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rPr>
              <w:drawing>
                <wp:inline distT="0" distB="0" distL="0" distR="0" wp14:anchorId="0997AFD7" wp14:editId="1B419091">
                  <wp:extent cx="548640" cy="1084521"/>
                  <wp:effectExtent l="0" t="0" r="381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563" cy="1114021"/>
                          </a:xfrm>
                          <a:prstGeom prst="rect">
                            <a:avLst/>
                          </a:prstGeom>
                          <a:noFill/>
                        </pic:spPr>
                      </pic:pic>
                    </a:graphicData>
                  </a:graphic>
                </wp:inline>
              </w:drawing>
            </w: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r>
      <w:tr w:rsidR="00CA540F" w:rsidRPr="00CA540F" w:rsidTr="00CA540F">
        <w:trPr>
          <w:trHeight w:val="593"/>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30%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tcPr>
          <w:p w:rsidR="00CA540F" w:rsidRPr="00CA540F" w:rsidRDefault="00CA540F" w:rsidP="00352795">
            <w:pPr>
              <w:spacing w:after="0" w:line="240" w:lineRule="auto"/>
              <w:jc w:val="both"/>
              <w:rPr>
                <w:rFonts w:ascii="Times New Roman" w:hAnsi="Times New Roman" w:cs="Times New Roman"/>
              </w:rPr>
            </w:pPr>
          </w:p>
        </w:tc>
        <w:tc>
          <w:tcPr>
            <w:tcW w:w="1418" w:type="dxa"/>
            <w:gridSpan w:val="2"/>
            <w:vMerge/>
          </w:tcPr>
          <w:p w:rsidR="00CA540F" w:rsidRPr="00CA540F" w:rsidRDefault="00CA540F" w:rsidP="00352795">
            <w:pPr>
              <w:spacing w:after="0" w:line="240" w:lineRule="auto"/>
              <w:jc w:val="both"/>
              <w:rPr>
                <w:rFonts w:ascii="Times New Roman" w:hAnsi="Times New Roman" w:cs="Times New Roman"/>
              </w:rPr>
            </w:pPr>
          </w:p>
        </w:tc>
        <w:tc>
          <w:tcPr>
            <w:tcW w:w="1843"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r>
      <w:tr w:rsidR="00CA540F" w:rsidRPr="00CA540F" w:rsidTr="00CA540F">
        <w:trPr>
          <w:trHeight w:val="593"/>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30% и менее</w:t>
            </w:r>
          </w:p>
        </w:tc>
        <w:tc>
          <w:tcPr>
            <w:tcW w:w="1418" w:type="dxa"/>
            <w:gridSpan w:val="2"/>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sz w:val="28"/>
                <w:szCs w:val="28"/>
              </w:rPr>
              <w:drawing>
                <wp:inline distT="0" distB="0" distL="0" distR="0" wp14:anchorId="3D53CCC3" wp14:editId="52E3369F">
                  <wp:extent cx="619125" cy="485775"/>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125" cy="485775"/>
                          </a:xfrm>
                          <a:prstGeom prst="rect">
                            <a:avLst/>
                          </a:prstGeom>
                          <a:noFill/>
                        </pic:spPr>
                      </pic:pic>
                    </a:graphicData>
                  </a:graphic>
                </wp:inline>
              </w:drawing>
            </w:r>
          </w:p>
        </w:tc>
        <w:tc>
          <w:tcPr>
            <w:tcW w:w="1843"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rPr>
              <w:drawing>
                <wp:inline distT="0" distB="0" distL="0" distR="0" wp14:anchorId="71B34D2C" wp14:editId="06A481E8">
                  <wp:extent cx="604299" cy="485775"/>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5765" cy="494992"/>
                          </a:xfrm>
                          <a:prstGeom prst="rect">
                            <a:avLst/>
                          </a:prstGeom>
                          <a:noFill/>
                        </pic:spPr>
                      </pic:pic>
                    </a:graphicData>
                  </a:graphic>
                </wp:inline>
              </w:drawing>
            </w: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r>
      <w:tr w:rsidR="00CA540F" w:rsidRPr="00CA540F" w:rsidTr="00CA540F">
        <w:trPr>
          <w:trHeight w:val="593"/>
        </w:trPr>
        <w:tc>
          <w:tcPr>
            <w:tcW w:w="1206" w:type="dxa"/>
            <w:gridSpan w:val="2"/>
            <w:vMerge w:val="restart"/>
          </w:tcPr>
          <w:p w:rsidR="00CA540F" w:rsidRPr="00CA540F" w:rsidRDefault="00CA540F" w:rsidP="00352795">
            <w:pPr>
              <w:spacing w:after="0" w:line="240" w:lineRule="auto"/>
              <w:jc w:val="both"/>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70184A90" wp14:editId="6EF179BC">
                  <wp:extent cx="628015" cy="485775"/>
                  <wp:effectExtent l="0" t="0" r="63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3668" cy="490148"/>
                          </a:xfrm>
                          <a:prstGeom prst="rect">
                            <a:avLst/>
                          </a:prstGeom>
                          <a:noFill/>
                        </pic:spPr>
                      </pic:pic>
                    </a:graphicData>
                  </a:graphic>
                </wp:inline>
              </w:drawing>
            </w:r>
          </w:p>
        </w:tc>
        <w:tc>
          <w:tcPr>
            <w:tcW w:w="1483" w:type="dxa"/>
            <w:gridSpan w:val="3"/>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tcPr>
          <w:p w:rsidR="00CA540F" w:rsidRPr="00CA540F" w:rsidRDefault="00CA540F" w:rsidP="00352795">
            <w:pPr>
              <w:spacing w:after="0" w:line="240" w:lineRule="auto"/>
              <w:jc w:val="both"/>
              <w:rPr>
                <w:rFonts w:ascii="Times New Roman" w:hAnsi="Times New Roman" w:cs="Times New Roman"/>
                <w:noProof/>
              </w:rPr>
            </w:pP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tcPr>
          <w:p w:rsidR="00CA540F" w:rsidRPr="00CA540F" w:rsidRDefault="00CA540F" w:rsidP="00352795">
            <w:pPr>
              <w:spacing w:after="0" w:line="240" w:lineRule="auto"/>
              <w:jc w:val="both"/>
              <w:rPr>
                <w:rFonts w:ascii="Times New Roman" w:hAnsi="Times New Roman" w:cs="Times New Roman"/>
              </w:rPr>
            </w:pPr>
          </w:p>
        </w:tc>
        <w:tc>
          <w:tcPr>
            <w:tcW w:w="1418" w:type="dxa"/>
            <w:gridSpan w:val="2"/>
            <w:vMerge/>
          </w:tcPr>
          <w:p w:rsidR="00CA540F" w:rsidRPr="00CA540F" w:rsidRDefault="00CA540F" w:rsidP="00352795">
            <w:pPr>
              <w:spacing w:after="0" w:line="240" w:lineRule="auto"/>
              <w:jc w:val="both"/>
              <w:rPr>
                <w:rFonts w:ascii="Times New Roman" w:hAnsi="Times New Roman" w:cs="Times New Roman"/>
              </w:rPr>
            </w:pPr>
          </w:p>
        </w:tc>
        <w:tc>
          <w:tcPr>
            <w:tcW w:w="1843"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r>
      <w:tr w:rsidR="00CA540F" w:rsidRPr="00CA540F" w:rsidTr="00CA540F">
        <w:trPr>
          <w:trHeight w:val="664"/>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tcPr>
          <w:p w:rsidR="00CA540F" w:rsidRPr="00CA540F" w:rsidRDefault="00CA540F" w:rsidP="00352795">
            <w:pPr>
              <w:spacing w:after="0" w:line="240" w:lineRule="auto"/>
              <w:jc w:val="both"/>
              <w:rPr>
                <w:rFonts w:ascii="Times New Roman" w:hAnsi="Times New Roman" w:cs="Times New Roman"/>
                <w:noProof/>
              </w:rPr>
            </w:pPr>
            <w:r w:rsidRPr="00CA540F">
              <w:rPr>
                <w:rFonts w:ascii="Times New Roman" w:hAnsi="Times New Roman" w:cs="Times New Roman"/>
                <w:noProof/>
              </w:rPr>
              <w:t>20%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10% и менее</w:t>
            </w:r>
          </w:p>
        </w:tc>
        <w:tc>
          <w:tcPr>
            <w:tcW w:w="1418" w:type="dxa"/>
            <w:gridSpan w:val="2"/>
          </w:tcPr>
          <w:p w:rsidR="00CA540F" w:rsidRPr="00CA540F" w:rsidRDefault="00CA540F" w:rsidP="00352795">
            <w:pPr>
              <w:spacing w:after="0" w:line="240" w:lineRule="auto"/>
              <w:jc w:val="both"/>
              <w:rPr>
                <w:rFonts w:ascii="Times New Roman" w:hAnsi="Times New Roman" w:cs="Times New Roman"/>
              </w:rPr>
            </w:pPr>
          </w:p>
        </w:tc>
        <w:tc>
          <w:tcPr>
            <w:tcW w:w="1843" w:type="dxa"/>
          </w:tcPr>
          <w:p w:rsidR="00CA540F" w:rsidRPr="00CA540F" w:rsidRDefault="00CA540F" w:rsidP="00352795">
            <w:pPr>
              <w:spacing w:after="0" w:line="240" w:lineRule="auto"/>
              <w:jc w:val="both"/>
              <w:rPr>
                <w:rFonts w:ascii="Times New Roman" w:hAnsi="Times New Roman" w:cs="Times New Roman"/>
              </w:rPr>
            </w:pPr>
          </w:p>
        </w:tc>
        <w:tc>
          <w:tcPr>
            <w:tcW w:w="1275" w:type="dxa"/>
          </w:tcPr>
          <w:p w:rsidR="00CA540F" w:rsidRPr="00CA540F" w:rsidRDefault="00CA540F" w:rsidP="00352795">
            <w:pPr>
              <w:spacing w:after="0" w:line="240" w:lineRule="auto"/>
              <w:jc w:val="both"/>
              <w:rPr>
                <w:rFonts w:ascii="Times New Roman" w:hAnsi="Times New Roman" w:cs="Times New Roman"/>
              </w:rPr>
            </w:pPr>
          </w:p>
        </w:tc>
        <w:tc>
          <w:tcPr>
            <w:tcW w:w="1560" w:type="dxa"/>
          </w:tcPr>
          <w:p w:rsidR="00CA540F" w:rsidRPr="00CA540F" w:rsidRDefault="00CA540F" w:rsidP="00352795">
            <w:pPr>
              <w:spacing w:after="0" w:line="240" w:lineRule="auto"/>
              <w:jc w:val="both"/>
              <w:rPr>
                <w:rFonts w:ascii="Times New Roman" w:hAnsi="Times New Roman" w:cs="Times New Roman"/>
              </w:rPr>
            </w:pPr>
          </w:p>
        </w:tc>
      </w:tr>
    </w:tbl>
    <w:p w:rsidR="00CA540F" w:rsidRPr="00CA540F" w:rsidRDefault="00CA540F" w:rsidP="00352795">
      <w:pPr>
        <w:spacing w:line="240" w:lineRule="auto"/>
        <w:jc w:val="both"/>
        <w:rPr>
          <w:rFonts w:ascii="Times New Roman" w:hAnsi="Times New Roman" w:cs="Times New Roman"/>
          <w:sz w:val="28"/>
          <w:szCs w:val="28"/>
        </w:rPr>
      </w:pPr>
      <w:r w:rsidRPr="00CA540F">
        <w:rPr>
          <w:rFonts w:ascii="Times New Roman" w:hAnsi="Times New Roman" w:cs="Times New Roman"/>
          <w:sz w:val="28"/>
          <w:szCs w:val="28"/>
        </w:rPr>
        <w:t xml:space="preserve">        </w:t>
      </w: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Default="00CA540F" w:rsidP="00CA540F">
      <w:pPr>
        <w:jc w:val="both"/>
        <w:rPr>
          <w:rFonts w:ascii="Times New Roman" w:hAnsi="Times New Roman" w:cs="Times New Roman"/>
          <w:sz w:val="28"/>
          <w:szCs w:val="28"/>
        </w:rPr>
      </w:pPr>
    </w:p>
    <w:p w:rsidR="00352795" w:rsidRPr="00CA540F" w:rsidRDefault="00352795" w:rsidP="00CA540F">
      <w:pPr>
        <w:jc w:val="both"/>
        <w:rPr>
          <w:rFonts w:ascii="Times New Roman" w:hAnsi="Times New Roman" w:cs="Times New Roman"/>
          <w:sz w:val="28"/>
          <w:szCs w:val="28"/>
        </w:rPr>
      </w:pP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0D81237" wp14:editId="3C3F97A1">
            <wp:extent cx="1791623" cy="225368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33221" cy="2306010"/>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6EA8D88C" wp14:editId="5E8863A0">
            <wp:extent cx="1683678" cy="22533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38272" cy="2326461"/>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3162D934" wp14:editId="38335ED5">
            <wp:extent cx="1696428" cy="22536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57715" cy="2335114"/>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25C9DB09" wp14:editId="4BE4B0F3">
            <wp:extent cx="1676194" cy="2249608"/>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8298" cy="2332957"/>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1F653B76" wp14:editId="09A6E7E6">
            <wp:extent cx="1684884" cy="225500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60613" cy="2356358"/>
                    </a:xfrm>
                    <a:prstGeom prst="rect">
                      <a:avLst/>
                    </a:prstGeom>
                    <a:noFill/>
                  </pic:spPr>
                </pic:pic>
              </a:graphicData>
            </a:graphic>
          </wp:inline>
        </w:drawing>
      </w: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sz w:val="28"/>
          <w:szCs w:val="28"/>
        </w:rPr>
        <w:t>Виды разрешенного использования земельных участков в составе групп ВРИ</w:t>
      </w:r>
    </w:p>
    <w:tbl>
      <w:tblPr>
        <w:tblStyle w:val="a3"/>
        <w:tblW w:w="0" w:type="auto"/>
        <w:tblLook w:val="04A0" w:firstRow="1" w:lastRow="0" w:firstColumn="1" w:lastColumn="0" w:noHBand="0" w:noVBand="1"/>
      </w:tblPr>
      <w:tblGrid>
        <w:gridCol w:w="2912"/>
        <w:gridCol w:w="2912"/>
        <w:gridCol w:w="2912"/>
        <w:gridCol w:w="2912"/>
        <w:gridCol w:w="2912"/>
      </w:tblGrid>
      <w:tr w:rsidR="00CA540F" w:rsidRPr="00CA540F" w:rsidTr="00CA540F">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1</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Многоквартирные жилые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2</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Социальные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3</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Общественные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4</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Индивидуальные жилые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5</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Обслуживающие</w:t>
            </w:r>
          </w:p>
        </w:tc>
      </w:tr>
      <w:tr w:rsidR="00CA540F" w:rsidRPr="00CA540F" w:rsidTr="00CA540F">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1</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2</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3</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4</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5</w:t>
            </w:r>
          </w:p>
        </w:tc>
      </w:tr>
      <w:tr w:rsidR="00CA540F" w:rsidRPr="00CA540F" w:rsidTr="00CA540F">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Малоэтажная многоквартирная жилая застройка (2.1.1)</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Оказание социальной помощи населению (3.2.2)</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Общежития (3.2.4)</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Для индивидуального жилищного строительства (2.1)</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Хранение автотранспорта (2.7.1)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 xml:space="preserve">Блокированная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жилая застройка (2.3)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Здравоохранение (3.4)</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Дошкольное, начальное и среднее общее образование (3.5.1)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Для ведения личного подсобного хозяйства (приусадебный земельный участок) (2.2)</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Коммунальное обслуживание (3.1)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Среднеэтажная жилая застройка (2.5)</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Амбулаторно-поликлиническое обслуживание (3.4.1)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Среднее и высшее профессиональное образование (3.5.2)</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Предоставление коммунальных услуг (3.1.1)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Многоэтажная жилая застройка (высотная застройка) (2.6)</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Стационарное медицинское обслуживание (3.4.2)</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Объекты культурно-досуговой деятельности (3.6.1)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Административные здания организаций, обеспечивающих предоставление коммунальных услуг (3.1.2)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Медицинские организации особого назначения (3.4.3)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Осуществление религиозных обрядов (3.7.1)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Оказание услуг связи (3.2.3)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Государственное управление (3.8.1)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Религиозное управление и образование (3.7.2)</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Бытовое обслуживание (3.3)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внутреннего правопорядка (8.3)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Деловое управление (4.1)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Объекты торговли (торговые центры, торгово-развлекательные центры (комплексы) (4.2)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Спорт (5.1)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Рынки (4.3)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Магазины (4.4)</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Банковская и страховая деятельность (4.5)</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Общественное питание (4.6)</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Гостиничное обслуживание (4.7)</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Развлекательные мероприятия (4.8.1)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Проведение азартных игр (4.8.2)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Выставочно-ярмарочная деятельность (4.10)</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спортивно-зрелищных мероприятий (5.1.1)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занятий спортом в помещениях (5.1.2)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Водный спорт</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(5.1.5)</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Авиационный спорт (5.1.6)</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Спортивные базы (5.1.7)</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Туристическое обслуживание (5.2.1)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Санаторная деятельность (9.2.1)</w:t>
            </w:r>
          </w:p>
        </w:tc>
      </w:tr>
    </w:tbl>
    <w:p w:rsidR="00CA540F" w:rsidRPr="00CA540F" w:rsidRDefault="00CA540F" w:rsidP="00CA540F">
      <w:pPr>
        <w:jc w:val="both"/>
        <w:rPr>
          <w:rFonts w:ascii="Times New Roman" w:hAnsi="Times New Roman" w:cs="Times New Roman"/>
          <w:sz w:val="28"/>
          <w:szCs w:val="28"/>
        </w:rPr>
      </w:pPr>
    </w:p>
    <w:p w:rsidR="00CA540F" w:rsidRPr="00CA540F" w:rsidRDefault="00CA540F" w:rsidP="00352795">
      <w:pPr>
        <w:spacing w:after="0"/>
        <w:ind w:firstLine="709"/>
        <w:jc w:val="both"/>
        <w:rPr>
          <w:rFonts w:ascii="Times New Roman" w:hAnsi="Times New Roman" w:cs="Times New Roman"/>
          <w:sz w:val="28"/>
          <w:szCs w:val="28"/>
        </w:rPr>
      </w:pPr>
      <w:r w:rsidRPr="00CA540F">
        <w:rPr>
          <w:rFonts w:ascii="Times New Roman" w:hAnsi="Times New Roman" w:cs="Times New Roman"/>
          <w:sz w:val="28"/>
          <w:szCs w:val="28"/>
        </w:rPr>
        <w:t xml:space="preserve">1.2. Разрешенные оттенки </w:t>
      </w:r>
      <w:r w:rsidRPr="00CA540F">
        <w:rPr>
          <w:rFonts w:ascii="Times New Roman" w:hAnsi="Times New Roman" w:cs="Times New Roman"/>
          <w:sz w:val="28"/>
          <w:szCs w:val="28"/>
          <w:lang w:val="en-US"/>
        </w:rPr>
        <w:t>RAL</w:t>
      </w:r>
    </w:p>
    <w:p w:rsidR="00CA540F" w:rsidRPr="00CA540F" w:rsidRDefault="00CA540F" w:rsidP="00352795">
      <w:pPr>
        <w:spacing w:after="0"/>
        <w:ind w:firstLine="709"/>
        <w:jc w:val="both"/>
        <w:rPr>
          <w:rFonts w:ascii="Times New Roman" w:hAnsi="Times New Roman" w:cs="Times New Roman"/>
          <w:sz w:val="28"/>
          <w:szCs w:val="28"/>
        </w:rPr>
      </w:pPr>
      <w:r w:rsidRPr="00CA540F">
        <w:rPr>
          <w:rFonts w:ascii="Times New Roman" w:hAnsi="Times New Roman" w:cs="Times New Roman"/>
          <w:sz w:val="28"/>
          <w:szCs w:val="28"/>
        </w:rPr>
        <w:t>Группа 1. МНОГОКВАРТИРНЫЕ ЖИЛЫЕ</w:t>
      </w:r>
    </w:p>
    <w:p w:rsidR="00CA540F" w:rsidRPr="00CA540F" w:rsidRDefault="00CA540F" w:rsidP="00352795">
      <w:pPr>
        <w:spacing w:after="0"/>
        <w:ind w:firstLine="708"/>
        <w:jc w:val="both"/>
        <w:rPr>
          <w:rFonts w:ascii="Times New Roman" w:hAnsi="Times New Roman" w:cs="Times New Roman"/>
          <w:sz w:val="28"/>
          <w:szCs w:val="28"/>
        </w:rPr>
      </w:pPr>
      <w:bookmarkStart w:id="3" w:name="_Hlk142397871"/>
      <w:r w:rsidRPr="00CA540F">
        <w:rPr>
          <w:rFonts w:ascii="Times New Roman" w:hAnsi="Times New Roman" w:cs="Times New Roman"/>
          <w:sz w:val="28"/>
          <w:szCs w:val="28"/>
        </w:rPr>
        <w:t>Стены, цоколь, входные группы – основные для стен</w:t>
      </w:r>
    </w:p>
    <w:bookmarkEnd w:id="3"/>
    <w:p w:rsidR="00CA540F" w:rsidRPr="00CA540F" w:rsidRDefault="00CA540F" w:rsidP="00352795">
      <w:pPr>
        <w:spacing w:after="0"/>
        <w:ind w:left="567"/>
        <w:jc w:val="both"/>
        <w:rPr>
          <w:rFonts w:ascii="Times New Roman" w:hAnsi="Times New Roman" w:cs="Times New Roman"/>
          <w:sz w:val="28"/>
          <w:szCs w:val="28"/>
          <w:lang w:val="en-US"/>
        </w:rPr>
      </w:pPr>
      <w:r w:rsidRPr="00CA540F">
        <w:rPr>
          <w:rFonts w:ascii="Times New Roman" w:hAnsi="Times New Roman" w:cs="Times New Roman"/>
          <w:noProof/>
        </w:rPr>
        <w:drawing>
          <wp:inline distT="0" distB="0" distL="0" distR="0" wp14:anchorId="631B27B6" wp14:editId="23CF640F">
            <wp:extent cx="9251950" cy="88201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251950" cy="882015"/>
                    </a:xfrm>
                    <a:prstGeom prst="rect">
                      <a:avLst/>
                    </a:prstGeom>
                    <a:noFill/>
                    <a:ln>
                      <a:noFill/>
                    </a:ln>
                  </pic:spPr>
                </pic:pic>
              </a:graphicData>
            </a:graphic>
          </wp:inline>
        </w:drawing>
      </w:r>
    </w:p>
    <w:p w:rsidR="00CA540F" w:rsidRPr="00CA540F" w:rsidRDefault="00CA540F" w:rsidP="00352795">
      <w:pPr>
        <w:pStyle w:val="ac"/>
        <w:spacing w:after="0" w:line="240" w:lineRule="auto"/>
        <w:ind w:left="0" w:firstLine="567"/>
        <w:jc w:val="both"/>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для стен</w:t>
      </w:r>
    </w:p>
    <w:p w:rsidR="00CA540F" w:rsidRPr="00CA540F" w:rsidRDefault="00CA540F" w:rsidP="00352795">
      <w:pPr>
        <w:pStyle w:val="ac"/>
        <w:spacing w:after="0"/>
        <w:ind w:left="567"/>
        <w:jc w:val="both"/>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63E5F59" wp14:editId="01DCD99D">
            <wp:extent cx="9311327" cy="11404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327711" cy="1142467"/>
                    </a:xfrm>
                    <a:prstGeom prst="rect">
                      <a:avLst/>
                    </a:prstGeom>
                    <a:noFill/>
                    <a:ln>
                      <a:noFill/>
                    </a:ln>
                  </pic:spPr>
                </pic:pic>
              </a:graphicData>
            </a:graphic>
          </wp:inline>
        </w:drawing>
      </w:r>
    </w:p>
    <w:p w:rsidR="00CA540F" w:rsidRPr="00CA540F" w:rsidRDefault="00CA540F" w:rsidP="00352795">
      <w:pPr>
        <w:pStyle w:val="ac"/>
        <w:spacing w:after="0" w:line="240" w:lineRule="auto"/>
        <w:ind w:left="0" w:firstLine="567"/>
        <w:jc w:val="both"/>
        <w:rPr>
          <w:rFonts w:ascii="Times New Roman" w:hAnsi="Times New Roman" w:cs="Times New Roman"/>
          <w:sz w:val="28"/>
          <w:szCs w:val="28"/>
        </w:rPr>
      </w:pPr>
      <w:r w:rsidRPr="00CA540F">
        <w:rPr>
          <w:rFonts w:ascii="Times New Roman" w:hAnsi="Times New Roman" w:cs="Times New Roman"/>
          <w:sz w:val="28"/>
          <w:szCs w:val="28"/>
        </w:rPr>
        <w:t>Входные группы. Акцентные оттенки</w:t>
      </w:r>
    </w:p>
    <w:p w:rsidR="00CA540F" w:rsidRPr="00CA540F" w:rsidRDefault="00CA540F" w:rsidP="00352795">
      <w:pPr>
        <w:spacing w:after="0"/>
        <w:rPr>
          <w:rFonts w:ascii="Times New Roman" w:hAnsi="Times New Roman" w:cs="Times New Roman"/>
        </w:rPr>
      </w:pPr>
      <w:r w:rsidRPr="00CA540F">
        <w:rPr>
          <w:rFonts w:ascii="Times New Roman" w:hAnsi="Times New Roman" w:cs="Times New Roman"/>
          <w:noProof/>
        </w:rPr>
        <w:drawing>
          <wp:inline distT="0" distB="0" distL="0" distR="0" wp14:anchorId="10950E51" wp14:editId="4152E855">
            <wp:extent cx="8090865" cy="65116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916018" cy="717577"/>
                    </a:xfrm>
                    <a:prstGeom prst="rect">
                      <a:avLst/>
                    </a:prstGeom>
                    <a:noFill/>
                    <a:ln>
                      <a:noFill/>
                    </a:ln>
                  </pic:spPr>
                </pic:pic>
              </a:graphicData>
            </a:graphic>
          </wp:inline>
        </w:drawing>
      </w:r>
    </w:p>
    <w:p w:rsidR="00CA540F" w:rsidRPr="00CA540F" w:rsidRDefault="00CA540F" w:rsidP="00352795">
      <w:pPr>
        <w:spacing w:after="0"/>
        <w:ind w:firstLine="567"/>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4A7EA7C" wp14:editId="58DB5636">
            <wp:extent cx="9251950" cy="3879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251950" cy="387985"/>
                    </a:xfrm>
                    <a:prstGeom prst="rect">
                      <a:avLst/>
                    </a:prstGeom>
                    <a:noFill/>
                    <a:ln>
                      <a:noFill/>
                    </a:ln>
                  </pic:spPr>
                </pic:pic>
              </a:graphicData>
            </a:graphic>
          </wp:inline>
        </w:drawing>
      </w:r>
    </w:p>
    <w:p w:rsidR="00CA540F" w:rsidRPr="00CA540F" w:rsidRDefault="00CA540F" w:rsidP="00352795">
      <w:pPr>
        <w:spacing w:after="0"/>
        <w:rPr>
          <w:rFonts w:ascii="Times New Roman" w:hAnsi="Times New Roman" w:cs="Times New Roman"/>
          <w:sz w:val="28"/>
          <w:szCs w:val="28"/>
        </w:rPr>
      </w:pPr>
    </w:p>
    <w:p w:rsidR="00CA540F" w:rsidRPr="00CA540F" w:rsidRDefault="00CA540F" w:rsidP="00CA540F">
      <w:pPr>
        <w:ind w:firstLine="567"/>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CA540F">
      <w:pPr>
        <w:rPr>
          <w:rFonts w:ascii="Times New Roman" w:hAnsi="Times New Roman" w:cs="Times New Roman"/>
          <w:sz w:val="28"/>
          <w:szCs w:val="28"/>
        </w:rPr>
      </w:pPr>
      <w:r w:rsidRPr="00CA540F">
        <w:rPr>
          <w:rFonts w:ascii="Times New Roman" w:hAnsi="Times New Roman" w:cs="Times New Roman"/>
          <w:noProof/>
        </w:rPr>
        <w:drawing>
          <wp:inline distT="0" distB="0" distL="0" distR="0" wp14:anchorId="7187342D" wp14:editId="6AE98507">
            <wp:extent cx="9153525" cy="39028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843825" cy="419719"/>
                    </a:xfrm>
                    <a:prstGeom prst="rect">
                      <a:avLst/>
                    </a:prstGeom>
                    <a:noFill/>
                    <a:ln>
                      <a:noFill/>
                    </a:ln>
                  </pic:spPr>
                </pic:pic>
              </a:graphicData>
            </a:graphic>
          </wp:inline>
        </w:drawing>
      </w:r>
    </w:p>
    <w:p w:rsidR="00352795" w:rsidRDefault="00352795" w:rsidP="00CA540F">
      <w:pPr>
        <w:ind w:firstLine="708"/>
        <w:rPr>
          <w:rFonts w:ascii="Times New Roman" w:hAnsi="Times New Roman" w:cs="Times New Roman"/>
          <w:sz w:val="28"/>
          <w:szCs w:val="28"/>
        </w:rPr>
      </w:pPr>
    </w:p>
    <w:p w:rsidR="00CA540F" w:rsidRPr="00CA540F" w:rsidRDefault="00CA540F" w:rsidP="00352795">
      <w:pPr>
        <w:spacing w:after="0"/>
        <w:ind w:firstLine="708"/>
        <w:rPr>
          <w:rFonts w:ascii="Times New Roman" w:hAnsi="Times New Roman" w:cs="Times New Roman"/>
        </w:rPr>
      </w:pPr>
      <w:r w:rsidRPr="00CA540F">
        <w:rPr>
          <w:rFonts w:ascii="Times New Roman" w:hAnsi="Times New Roman" w:cs="Times New Roman"/>
          <w:sz w:val="28"/>
          <w:szCs w:val="28"/>
        </w:rPr>
        <w:t xml:space="preserve">Ограждения </w:t>
      </w:r>
    </w:p>
    <w:p w:rsidR="00CA540F" w:rsidRPr="00CA540F" w:rsidRDefault="00CA540F" w:rsidP="00352795">
      <w:pPr>
        <w:spacing w:after="0"/>
        <w:rPr>
          <w:rFonts w:ascii="Times New Roman" w:hAnsi="Times New Roman" w:cs="Times New Roman"/>
        </w:rPr>
      </w:pPr>
      <w:r w:rsidRPr="00CA540F">
        <w:rPr>
          <w:rFonts w:ascii="Times New Roman" w:hAnsi="Times New Roman" w:cs="Times New Roman"/>
          <w:noProof/>
        </w:rPr>
        <w:drawing>
          <wp:inline distT="0" distB="0" distL="0" distR="0" wp14:anchorId="1BA13FED" wp14:editId="141E2D9C">
            <wp:extent cx="9251950" cy="3803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251950" cy="38036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Группа 2. СОЦИАЛЬНЫЕ</w:t>
      </w:r>
    </w:p>
    <w:p w:rsidR="00CA540F" w:rsidRPr="00CA540F" w:rsidRDefault="00CA540F" w:rsidP="00352795">
      <w:pPr>
        <w:spacing w:after="0"/>
        <w:ind w:firstLine="708"/>
        <w:rPr>
          <w:rFonts w:ascii="Times New Roman" w:hAnsi="Times New Roman" w:cs="Times New Roman"/>
          <w:sz w:val="28"/>
          <w:szCs w:val="28"/>
        </w:rPr>
      </w:pPr>
      <w:bookmarkStart w:id="4" w:name="_Hlk142398912"/>
      <w:r w:rsidRPr="00CA540F">
        <w:rPr>
          <w:rFonts w:ascii="Times New Roman" w:hAnsi="Times New Roman" w:cs="Times New Roman"/>
          <w:sz w:val="28"/>
          <w:szCs w:val="28"/>
        </w:rPr>
        <w:t>Стены, цоколь, входные – основные для стен</w:t>
      </w:r>
    </w:p>
    <w:bookmarkEnd w:id="4"/>
    <w:p w:rsidR="00CA540F" w:rsidRPr="00CA540F" w:rsidRDefault="00CA540F" w:rsidP="00352795">
      <w:pPr>
        <w:spacing w:after="0"/>
        <w:ind w:left="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4C86A39" wp14:editId="77A00184">
            <wp:extent cx="9915525" cy="6343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915525" cy="63436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 дополнительные для стен</w:t>
      </w:r>
    </w:p>
    <w:p w:rsidR="00CA540F" w:rsidRPr="00CA540F" w:rsidRDefault="00CA540F" w:rsidP="00352795">
      <w:pPr>
        <w:spacing w:after="0"/>
        <w:ind w:left="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0672BF9" wp14:editId="210ED596">
            <wp:extent cx="9915525" cy="8845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915525" cy="88455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Входные группы. Акцентные оттенки</w:t>
      </w:r>
    </w:p>
    <w:p w:rsidR="00CA540F" w:rsidRPr="00CA540F" w:rsidRDefault="00CA540F" w:rsidP="00352795">
      <w:pPr>
        <w:tabs>
          <w:tab w:val="left" w:pos="709"/>
        </w:tabs>
        <w:spacing w:after="0"/>
        <w:rPr>
          <w:rFonts w:ascii="Times New Roman" w:hAnsi="Times New Roman" w:cs="Times New Roman"/>
        </w:rPr>
      </w:pPr>
      <w:r w:rsidRPr="00CA540F">
        <w:rPr>
          <w:rFonts w:ascii="Times New Roman" w:hAnsi="Times New Roman" w:cs="Times New Roman"/>
          <w:noProof/>
        </w:rPr>
        <w:drawing>
          <wp:inline distT="0" distB="0" distL="0" distR="0" wp14:anchorId="5124A512" wp14:editId="05DD8B9E">
            <wp:extent cx="9251950" cy="1390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251950" cy="1390650"/>
                    </a:xfrm>
                    <a:prstGeom prst="rect">
                      <a:avLst/>
                    </a:prstGeom>
                    <a:noFill/>
                    <a:ln>
                      <a:noFill/>
                    </a:ln>
                  </pic:spPr>
                </pic:pic>
              </a:graphicData>
            </a:graphic>
          </wp:inline>
        </w:drawing>
      </w:r>
    </w:p>
    <w:p w:rsidR="00CA540F" w:rsidRPr="00CA540F" w:rsidRDefault="00CA540F" w:rsidP="00352795">
      <w:pPr>
        <w:tabs>
          <w:tab w:val="left" w:pos="1065"/>
        </w:tabs>
        <w:spacing w:after="0"/>
        <w:rPr>
          <w:rFonts w:ascii="Times New Roman" w:hAnsi="Times New Roman" w:cs="Times New Roman"/>
          <w:sz w:val="28"/>
          <w:szCs w:val="28"/>
        </w:rPr>
      </w:pPr>
    </w:p>
    <w:p w:rsidR="00CA540F" w:rsidRPr="00CA540F" w:rsidRDefault="00CA540F" w:rsidP="00CA540F">
      <w:pPr>
        <w:tabs>
          <w:tab w:val="left" w:pos="709"/>
        </w:tabs>
        <w:rPr>
          <w:rFonts w:ascii="Times New Roman" w:hAnsi="Times New Roman" w:cs="Times New Roman"/>
        </w:rPr>
      </w:pPr>
      <w:r w:rsidRPr="00CA540F">
        <w:rPr>
          <w:rFonts w:ascii="Times New Roman" w:hAnsi="Times New Roman" w:cs="Times New Roman"/>
          <w:sz w:val="28"/>
          <w:szCs w:val="28"/>
        </w:rPr>
        <w:tab/>
        <w:t>Элементы окон (рамы, импосты</w:t>
      </w:r>
      <w:r w:rsidRPr="00CA540F">
        <w:rPr>
          <w:rFonts w:ascii="Times New Roman" w:hAnsi="Times New Roman" w:cs="Times New Roman"/>
        </w:rPr>
        <w:t>)</w:t>
      </w:r>
    </w:p>
    <w:p w:rsidR="00CA540F" w:rsidRPr="00CA540F" w:rsidRDefault="00CA540F" w:rsidP="00CA540F">
      <w:pPr>
        <w:tabs>
          <w:tab w:val="left" w:pos="1065"/>
        </w:tabs>
        <w:rPr>
          <w:rFonts w:ascii="Times New Roman" w:hAnsi="Times New Roman" w:cs="Times New Roman"/>
        </w:rPr>
      </w:pPr>
      <w:r w:rsidRPr="00CA540F">
        <w:rPr>
          <w:rFonts w:ascii="Times New Roman" w:hAnsi="Times New Roman" w:cs="Times New Roman"/>
          <w:noProof/>
        </w:rPr>
        <w:drawing>
          <wp:inline distT="0" distB="0" distL="0" distR="0" wp14:anchorId="1F41EB57" wp14:editId="3EEE3243">
            <wp:extent cx="9251950" cy="390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251950" cy="390525"/>
                    </a:xfrm>
                    <a:prstGeom prst="rect">
                      <a:avLst/>
                    </a:prstGeom>
                    <a:noFill/>
                    <a:ln>
                      <a:noFill/>
                    </a:ln>
                  </pic:spPr>
                </pic:pic>
              </a:graphicData>
            </a:graphic>
          </wp:inline>
        </w:drawing>
      </w:r>
    </w:p>
    <w:p w:rsidR="00CA540F" w:rsidRPr="00CA540F" w:rsidRDefault="00CA540F" w:rsidP="00CA540F">
      <w:pPr>
        <w:tabs>
          <w:tab w:val="left" w:pos="1065"/>
        </w:tabs>
        <w:rPr>
          <w:rFonts w:ascii="Times New Roman" w:hAnsi="Times New Roman" w:cs="Times New Roman"/>
          <w:sz w:val="28"/>
          <w:szCs w:val="28"/>
        </w:rPr>
      </w:pPr>
      <w:r w:rsidRPr="00CA540F">
        <w:rPr>
          <w:rFonts w:ascii="Times New Roman" w:hAnsi="Times New Roman" w:cs="Times New Roman"/>
          <w:sz w:val="28"/>
          <w:szCs w:val="28"/>
        </w:rPr>
        <w:tab/>
      </w:r>
    </w:p>
    <w:p w:rsidR="00CA540F" w:rsidRPr="00CA540F" w:rsidRDefault="00CA540F" w:rsidP="00352795">
      <w:pPr>
        <w:tabs>
          <w:tab w:val="left" w:pos="709"/>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tab/>
        <w:t>Кровля</w:t>
      </w:r>
    </w:p>
    <w:p w:rsidR="00CA540F" w:rsidRPr="00CA540F" w:rsidRDefault="00CA540F" w:rsidP="00352795">
      <w:pPr>
        <w:tabs>
          <w:tab w:val="left" w:pos="1065"/>
        </w:tabs>
        <w:spacing w:after="0" w:line="240" w:lineRule="auto"/>
        <w:rPr>
          <w:rFonts w:ascii="Times New Roman" w:hAnsi="Times New Roman" w:cs="Times New Roman"/>
        </w:rPr>
      </w:pPr>
      <w:r w:rsidRPr="00CA540F">
        <w:rPr>
          <w:rFonts w:ascii="Times New Roman" w:hAnsi="Times New Roman" w:cs="Times New Roman"/>
          <w:noProof/>
        </w:rPr>
        <w:drawing>
          <wp:inline distT="0" distB="0" distL="0" distR="0" wp14:anchorId="530AFD05" wp14:editId="679989FF">
            <wp:extent cx="9251950" cy="3905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51950" cy="390525"/>
                    </a:xfrm>
                    <a:prstGeom prst="rect">
                      <a:avLst/>
                    </a:prstGeom>
                    <a:noFill/>
                    <a:ln>
                      <a:noFill/>
                    </a:ln>
                  </pic:spPr>
                </pic:pic>
              </a:graphicData>
            </a:graphic>
          </wp:inline>
        </w:drawing>
      </w:r>
    </w:p>
    <w:p w:rsidR="00CA540F" w:rsidRPr="00CA540F" w:rsidRDefault="00CA540F" w:rsidP="00352795">
      <w:pPr>
        <w:tabs>
          <w:tab w:val="left" w:pos="709"/>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tab/>
        <w:t>Ограждения</w:t>
      </w:r>
    </w:p>
    <w:p w:rsidR="00CA540F" w:rsidRPr="00CA540F" w:rsidRDefault="00CA540F" w:rsidP="00352795">
      <w:pPr>
        <w:tabs>
          <w:tab w:val="left" w:pos="1065"/>
        </w:tabs>
        <w:spacing w:after="0" w:line="240" w:lineRule="auto"/>
        <w:rPr>
          <w:rFonts w:ascii="Times New Roman" w:hAnsi="Times New Roman" w:cs="Times New Roman"/>
        </w:rPr>
      </w:pPr>
      <w:r w:rsidRPr="00CA540F">
        <w:rPr>
          <w:rFonts w:ascii="Times New Roman" w:hAnsi="Times New Roman" w:cs="Times New Roman"/>
          <w:noProof/>
        </w:rPr>
        <w:drawing>
          <wp:inline distT="0" distB="0" distL="0" distR="0" wp14:anchorId="084FEC08" wp14:editId="7D1EB410">
            <wp:extent cx="9251950" cy="3841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251950" cy="384175"/>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3. ОБЩЕСТВЕННЫЕ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left="567"/>
        <w:rPr>
          <w:rFonts w:ascii="Times New Roman" w:hAnsi="Times New Roman" w:cs="Times New Roman"/>
          <w:sz w:val="28"/>
          <w:szCs w:val="28"/>
        </w:rPr>
      </w:pPr>
      <w:r w:rsidRPr="00CA540F">
        <w:rPr>
          <w:rFonts w:ascii="Times New Roman" w:hAnsi="Times New Roman" w:cs="Times New Roman"/>
          <w:noProof/>
        </w:rPr>
        <w:drawing>
          <wp:inline distT="0" distB="0" distL="0" distR="0" wp14:anchorId="1DEEBCC1" wp14:editId="6ACC042A">
            <wp:extent cx="10018643" cy="8845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029680" cy="88552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CA540F">
      <w:pPr>
        <w:ind w:left="567" w:firstLine="141"/>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FC8A71C" wp14:editId="3FBFADB8">
            <wp:extent cx="10018395" cy="11341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021946" cy="1134512"/>
                    </a:xfrm>
                    <a:prstGeom prst="rect">
                      <a:avLst/>
                    </a:prstGeom>
                    <a:noFill/>
                    <a:ln>
                      <a:noFill/>
                    </a:ln>
                  </pic:spPr>
                </pic:pic>
              </a:graphicData>
            </a:graphic>
          </wp:inline>
        </w:drawing>
      </w:r>
    </w:p>
    <w:p w:rsidR="00CA540F" w:rsidRPr="00CA540F" w:rsidRDefault="00CA540F" w:rsidP="00352795">
      <w:pPr>
        <w:spacing w:after="0"/>
        <w:ind w:firstLine="709"/>
        <w:rPr>
          <w:rFonts w:ascii="Times New Roman" w:hAnsi="Times New Roman" w:cs="Times New Roman"/>
          <w:sz w:val="28"/>
          <w:szCs w:val="28"/>
        </w:rPr>
      </w:pPr>
      <w:r w:rsidRPr="00CA540F">
        <w:rPr>
          <w:rFonts w:ascii="Times New Roman" w:hAnsi="Times New Roman" w:cs="Times New Roman"/>
          <w:sz w:val="28"/>
          <w:szCs w:val="28"/>
        </w:rPr>
        <w:t>Стены, Акцентные цвета</w:t>
      </w:r>
    </w:p>
    <w:p w:rsidR="00CA540F" w:rsidRPr="00CA540F" w:rsidRDefault="00CA540F" w:rsidP="00352795">
      <w:pPr>
        <w:spacing w:after="0"/>
        <w:rPr>
          <w:rFonts w:ascii="Times New Roman" w:hAnsi="Times New Roman" w:cs="Times New Roman"/>
          <w:sz w:val="28"/>
          <w:szCs w:val="28"/>
        </w:rPr>
      </w:pPr>
      <w:r w:rsidRPr="00CA540F">
        <w:rPr>
          <w:rFonts w:ascii="Times New Roman" w:hAnsi="Times New Roman" w:cs="Times New Roman"/>
          <w:noProof/>
        </w:rPr>
        <w:drawing>
          <wp:inline distT="0" distB="0" distL="0" distR="0" wp14:anchorId="37784FCD" wp14:editId="1D9A2ACA">
            <wp:extent cx="9251950" cy="38608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CA540F">
      <w:pPr>
        <w:rPr>
          <w:rFonts w:ascii="Times New Roman" w:hAnsi="Times New Roman" w:cs="Times New Roman"/>
          <w:sz w:val="28"/>
          <w:szCs w:val="28"/>
        </w:rPr>
      </w:pPr>
      <w:r w:rsidRPr="00CA540F">
        <w:rPr>
          <w:rFonts w:ascii="Times New Roman" w:hAnsi="Times New Roman" w:cs="Times New Roman"/>
          <w:noProof/>
        </w:rPr>
        <w:drawing>
          <wp:inline distT="0" distB="0" distL="0" distR="0" wp14:anchorId="3E684D84" wp14:editId="42729B64">
            <wp:extent cx="9251950" cy="3860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1C02E62" wp14:editId="04C04464">
            <wp:extent cx="9251950" cy="3797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 xml:space="preserve">Ограждения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F0C5B2F" wp14:editId="78131661">
            <wp:extent cx="9251950" cy="3797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851"/>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4. ИНДИВИДУАЛЬНЫЕ ЖИЛЫЕ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0F4E6E31" wp14:editId="4EE61774">
            <wp:extent cx="9948232" cy="91503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956049" cy="915754"/>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CA540F">
      <w:pPr>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C1EAC2F" wp14:editId="6FC06841">
            <wp:extent cx="9947910" cy="11391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950870" cy="113952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36C7615" wp14:editId="32FACFD5">
            <wp:extent cx="9622155" cy="40152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0892513" cy="45453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B03EDCD" wp14:editId="40C6BFFE">
            <wp:extent cx="9251950" cy="3860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Ограждения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3C04A0B" wp14:editId="22E54883">
            <wp:extent cx="9251950" cy="3797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5. ОБСЛУЖИВАЮЩИЕ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11B8C20" wp14:editId="28DB8CDB">
            <wp:extent cx="9939130" cy="8839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948327" cy="884738"/>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09B77040" wp14:editId="5D59EDB0">
            <wp:extent cx="9939020" cy="113919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943950" cy="1139755"/>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E0059BE" wp14:editId="4E7FC1F0">
            <wp:extent cx="9251950" cy="38608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163FEDF4" wp14:editId="2D987458">
            <wp:extent cx="9251950" cy="3797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 xml:space="preserve">Ограждения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CB4317B" wp14:editId="37DB0989">
            <wp:extent cx="9251950" cy="3797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9"/>
        <w:rPr>
          <w:rFonts w:ascii="Times New Roman" w:hAnsi="Times New Roman" w:cs="Times New Roman"/>
          <w:sz w:val="28"/>
          <w:szCs w:val="28"/>
        </w:rPr>
      </w:pPr>
    </w:p>
    <w:p w:rsidR="00CA540F" w:rsidRPr="00CA540F" w:rsidRDefault="00CA540F" w:rsidP="00CA540F">
      <w:pPr>
        <w:ind w:firstLine="708"/>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1.3.</w:t>
      </w:r>
      <w:r w:rsidRPr="00CA540F">
        <w:rPr>
          <w:rFonts w:ascii="Times New Roman" w:hAnsi="Times New Roman" w:cs="Times New Roman"/>
          <w:sz w:val="28"/>
          <w:szCs w:val="28"/>
        </w:rPr>
        <w:tab/>
        <w:t>Требования к материалам неоднородной структуры</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При подборе материалов неоднородной текстуры (натуральных - кирпич, гранит и т. д. и имитирующих натуральные - композитные плиты и т.д.) допускается отклонение от перечня разрешенных RAL.</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 составе натуральных материалов должны отсутствовать дополнительные цветные пигменты.</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Колер материалов, имитирующих натуральные, должен совпадать с натуральным цветом этих материалов.</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3460"/>
        <w:gridCol w:w="521"/>
        <w:gridCol w:w="3537"/>
        <w:gridCol w:w="3624"/>
      </w:tblGrid>
      <w:tr w:rsidR="00CA540F" w:rsidRPr="00CA540F" w:rsidTr="00CA540F">
        <w:trPr>
          <w:trHeight w:val="3763"/>
        </w:trPr>
        <w:tc>
          <w:tcPr>
            <w:tcW w:w="357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9099C0B" wp14:editId="30B43294">
                  <wp:extent cx="2039937" cy="234446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62515" cy="2370414"/>
                          </a:xfrm>
                          <a:prstGeom prst="rect">
                            <a:avLst/>
                          </a:prstGeom>
                          <a:noFill/>
                        </pic:spPr>
                      </pic:pic>
                    </a:graphicData>
                  </a:graphic>
                </wp:inline>
              </w:drawing>
            </w:r>
          </w:p>
        </w:tc>
        <w:tc>
          <w:tcPr>
            <w:tcW w:w="346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C0536C7" wp14:editId="3F13300F">
                  <wp:extent cx="2060154" cy="2355399"/>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88736" cy="2388077"/>
                          </a:xfrm>
                          <a:prstGeom prst="rect">
                            <a:avLst/>
                          </a:prstGeom>
                          <a:noFill/>
                        </pic:spPr>
                      </pic:pic>
                    </a:graphicData>
                  </a:graphic>
                </wp:inline>
              </w:drawing>
            </w:r>
          </w:p>
        </w:tc>
        <w:tc>
          <w:tcPr>
            <w:tcW w:w="521" w:type="dxa"/>
          </w:tcPr>
          <w:p w:rsidR="00CA540F" w:rsidRPr="00CA540F" w:rsidRDefault="00CA540F" w:rsidP="00352795">
            <w:pPr>
              <w:spacing w:after="0" w:line="240" w:lineRule="auto"/>
              <w:rPr>
                <w:rFonts w:ascii="Times New Roman" w:hAnsi="Times New Roman" w:cs="Times New Roman"/>
                <w:sz w:val="28"/>
                <w:szCs w:val="28"/>
              </w:rPr>
            </w:pPr>
          </w:p>
        </w:tc>
        <w:tc>
          <w:tcPr>
            <w:tcW w:w="353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E277907" wp14:editId="2B5AE99F">
                  <wp:extent cx="2082188" cy="2380591"/>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09965" cy="2412349"/>
                          </a:xfrm>
                          <a:prstGeom prst="rect">
                            <a:avLst/>
                          </a:prstGeom>
                          <a:noFill/>
                        </pic:spPr>
                      </pic:pic>
                    </a:graphicData>
                  </a:graphic>
                </wp:inline>
              </w:drawing>
            </w:r>
          </w:p>
        </w:tc>
        <w:tc>
          <w:tcPr>
            <w:tcW w:w="362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9C137B3" wp14:editId="6482BE0B">
                  <wp:extent cx="2053181" cy="2347427"/>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77137" cy="2374816"/>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1.4. Требования к стыковке плоскостей различных элементов</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видов разрешенного использования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При создании архитектурных решений необходимо обеспечивать отсутствие ярко выраженных стыков наружных стеновых панелей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Цветовое решение нащельников на стыках поверхностей должно осуществляться в соответствии с колером отделки этих поверхностей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Поэтажное деление торцевыми поверхностями плит перекрытий допускается при условии отделки плиты в тон соответствующей плоскости стены фасада (для групп 2, 4, 5).</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1"/>
        <w:gridCol w:w="2431"/>
        <w:gridCol w:w="2431"/>
        <w:gridCol w:w="222"/>
        <w:gridCol w:w="2362"/>
        <w:gridCol w:w="2361"/>
        <w:gridCol w:w="2332"/>
      </w:tblGrid>
      <w:tr w:rsidR="00CA540F" w:rsidRPr="00CA540F" w:rsidTr="00CA540F">
        <w:trPr>
          <w:trHeight w:val="4814"/>
        </w:trPr>
        <w:tc>
          <w:tcPr>
            <w:tcW w:w="242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6C19B0B" wp14:editId="4C65AFD0">
                  <wp:extent cx="1417626" cy="24787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43001" cy="2523165"/>
                          </a:xfrm>
                          <a:prstGeom prst="rect">
                            <a:avLst/>
                          </a:prstGeom>
                          <a:noFill/>
                        </pic:spPr>
                      </pic:pic>
                    </a:graphicData>
                  </a:graphic>
                </wp:inline>
              </w:drawing>
            </w:r>
          </w:p>
        </w:tc>
        <w:tc>
          <w:tcPr>
            <w:tcW w:w="242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416AEF4" wp14:editId="2542B22A">
                  <wp:extent cx="1417403" cy="24784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1020" cy="2519701"/>
                          </a:xfrm>
                          <a:prstGeom prst="rect">
                            <a:avLst/>
                          </a:prstGeom>
                          <a:noFill/>
                        </pic:spPr>
                      </pic:pic>
                    </a:graphicData>
                  </a:graphic>
                </wp:inline>
              </w:drawing>
            </w:r>
          </w:p>
        </w:tc>
        <w:tc>
          <w:tcPr>
            <w:tcW w:w="242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B9C1EA" wp14:editId="1350DA85">
                  <wp:extent cx="1417403" cy="24784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39567" cy="2517160"/>
                          </a:xfrm>
                          <a:prstGeom prst="rect">
                            <a:avLst/>
                          </a:prstGeom>
                          <a:noFill/>
                        </pic:spPr>
                      </pic:pic>
                    </a:graphicData>
                  </a:graphic>
                </wp:inline>
              </w:drawing>
            </w:r>
          </w:p>
        </w:tc>
        <w:tc>
          <w:tcPr>
            <w:tcW w:w="506" w:type="dxa"/>
          </w:tcPr>
          <w:p w:rsidR="00CA540F" w:rsidRPr="00CA540F" w:rsidRDefault="00CA540F" w:rsidP="00352795">
            <w:pPr>
              <w:spacing w:after="0" w:line="240" w:lineRule="auto"/>
              <w:rPr>
                <w:rFonts w:ascii="Times New Roman" w:hAnsi="Times New Roman" w:cs="Times New Roman"/>
                <w:sz w:val="28"/>
                <w:szCs w:val="28"/>
              </w:rPr>
            </w:pPr>
          </w:p>
        </w:tc>
        <w:tc>
          <w:tcPr>
            <w:tcW w:w="207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FDBCFC0" wp14:editId="4EBDAB67">
                  <wp:extent cx="1373522" cy="240167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95334" cy="2439817"/>
                          </a:xfrm>
                          <a:prstGeom prst="rect">
                            <a:avLst/>
                          </a:prstGeom>
                          <a:noFill/>
                        </pic:spPr>
                      </pic:pic>
                    </a:graphicData>
                  </a:graphic>
                </wp:inline>
              </w:drawing>
            </w:r>
          </w:p>
        </w:tc>
        <w:tc>
          <w:tcPr>
            <w:tcW w:w="236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D65602A" wp14:editId="15270B9E">
                  <wp:extent cx="1373461" cy="240157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88810" cy="2428408"/>
                          </a:xfrm>
                          <a:prstGeom prst="rect">
                            <a:avLst/>
                          </a:prstGeom>
                          <a:noFill/>
                        </pic:spPr>
                      </pic:pic>
                    </a:graphicData>
                  </a:graphic>
                </wp:inline>
              </w:drawing>
            </w:r>
          </w:p>
        </w:tc>
        <w:tc>
          <w:tcPr>
            <w:tcW w:w="2331"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5F57681" wp14:editId="04CFFEFF">
                  <wp:extent cx="1355075" cy="236942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87248" cy="2425678"/>
                          </a:xfrm>
                          <a:prstGeom prst="rect">
                            <a:avLst/>
                          </a:prstGeom>
                          <a:noFill/>
                        </pic:spPr>
                      </pic:pic>
                    </a:graphicData>
                  </a:graphic>
                </wp:inline>
              </w:drawing>
            </w:r>
          </w:p>
        </w:tc>
      </w:tr>
    </w:tbl>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1.5. Требования к решениям видимых элементов окон</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Все элементы окон (за исключением стекла) должны выполняться в едином цветовом решении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Допускается применение разных цветов для разных по назначению групп проемов (для группы 1 - Многоквартирные жилые) либо отличающегося цвета для окон первого этажа (для группы 2 - Социальные).</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673"/>
        <w:gridCol w:w="599"/>
        <w:gridCol w:w="3221"/>
        <w:gridCol w:w="3187"/>
      </w:tblGrid>
      <w:tr w:rsidR="00CA540F" w:rsidRPr="00CA540F" w:rsidTr="00CA540F">
        <w:trPr>
          <w:trHeight w:val="4694"/>
        </w:trPr>
        <w:tc>
          <w:tcPr>
            <w:tcW w:w="3536" w:type="dxa"/>
          </w:tcPr>
          <w:p w:rsidR="00CA540F" w:rsidRPr="00CA540F" w:rsidRDefault="00CA540F" w:rsidP="00352795">
            <w:pPr>
              <w:spacing w:after="0" w:line="240" w:lineRule="auto"/>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3A761EBB" wp14:editId="6085B835">
                  <wp:extent cx="2202166" cy="2511188"/>
                  <wp:effectExtent l="0" t="0" r="8255"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225178" cy="2537430"/>
                          </a:xfrm>
                          <a:prstGeom prst="rect">
                            <a:avLst/>
                          </a:prstGeom>
                          <a:noFill/>
                        </pic:spPr>
                      </pic:pic>
                    </a:graphicData>
                  </a:graphic>
                </wp:inline>
              </w:drawing>
            </w:r>
          </w:p>
          <w:p w:rsidR="00CA540F" w:rsidRPr="00CA540F" w:rsidRDefault="00CA540F" w:rsidP="00352795">
            <w:pPr>
              <w:tabs>
                <w:tab w:val="left" w:pos="1072"/>
              </w:tabs>
              <w:spacing w:after="0" w:line="240" w:lineRule="auto"/>
              <w:rPr>
                <w:rFonts w:ascii="Times New Roman" w:hAnsi="Times New Roman" w:cs="Times New Roman"/>
                <w:sz w:val="28"/>
                <w:szCs w:val="28"/>
              </w:rPr>
            </w:pPr>
          </w:p>
        </w:tc>
        <w:tc>
          <w:tcPr>
            <w:tcW w:w="351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4F8C603" wp14:editId="56D12520">
                  <wp:extent cx="2195243" cy="251079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14217" cy="2532492"/>
                          </a:xfrm>
                          <a:prstGeom prst="rect">
                            <a:avLst/>
                          </a:prstGeom>
                          <a:noFill/>
                        </pic:spPr>
                      </pic:pic>
                    </a:graphicData>
                  </a:graphic>
                </wp:inline>
              </w:drawing>
            </w:r>
          </w:p>
        </w:tc>
        <w:tc>
          <w:tcPr>
            <w:tcW w:w="599" w:type="dxa"/>
          </w:tcPr>
          <w:p w:rsidR="00CA540F" w:rsidRPr="00CA540F" w:rsidRDefault="00CA540F" w:rsidP="00352795">
            <w:pPr>
              <w:spacing w:after="0" w:line="240" w:lineRule="auto"/>
              <w:rPr>
                <w:rFonts w:ascii="Times New Roman" w:hAnsi="Times New Roman" w:cs="Times New Roman"/>
                <w:sz w:val="28"/>
                <w:szCs w:val="28"/>
              </w:rPr>
            </w:pPr>
          </w:p>
        </w:tc>
        <w:tc>
          <w:tcPr>
            <w:tcW w:w="310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08A13C5" wp14:editId="3C25298F">
                  <wp:extent cx="1908762" cy="251079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35471" cy="2545923"/>
                          </a:xfrm>
                          <a:prstGeom prst="rect">
                            <a:avLst/>
                          </a:prstGeom>
                          <a:noFill/>
                        </pic:spPr>
                      </pic:pic>
                    </a:graphicData>
                  </a:graphic>
                </wp:inline>
              </w:drawing>
            </w:r>
          </w:p>
        </w:tc>
        <w:tc>
          <w:tcPr>
            <w:tcW w:w="318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8B8273E" wp14:editId="4BC65CA0">
                  <wp:extent cx="1855575" cy="2510790"/>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92284" cy="2560461"/>
                          </a:xfrm>
                          <a:prstGeom prst="rect">
                            <a:avLst/>
                          </a:prstGeom>
                          <a:noFill/>
                        </pic:spPr>
                      </pic:pic>
                    </a:graphicData>
                  </a:graphic>
                </wp:inline>
              </w:drawing>
            </w:r>
          </w:p>
        </w:tc>
      </w:tr>
    </w:tbl>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1.6. Требования к остеклению фасадов и ограждений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Не допускается использование цветного (тонированного в массе), зеркального остекления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Цветовое решение должно осуществляться в нейтральных (с максимальной прозрачностью, без искажения цвета) и серых оттенках.</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3579"/>
        <w:gridCol w:w="222"/>
        <w:gridCol w:w="3606"/>
        <w:gridCol w:w="3606"/>
      </w:tblGrid>
      <w:tr w:rsidR="00CA540F" w:rsidRPr="00CA540F" w:rsidTr="00CA540F">
        <w:tc>
          <w:tcPr>
            <w:tcW w:w="355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3DC3D92" wp14:editId="0332BC8B">
                  <wp:extent cx="2309754" cy="2647666"/>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29598" cy="2670413"/>
                          </a:xfrm>
                          <a:prstGeom prst="rect">
                            <a:avLst/>
                          </a:prstGeom>
                          <a:noFill/>
                        </pic:spPr>
                      </pic:pic>
                    </a:graphicData>
                  </a:graphic>
                </wp:inline>
              </w:drawing>
            </w:r>
          </w:p>
        </w:tc>
        <w:tc>
          <w:tcPr>
            <w:tcW w:w="3576"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C77E44E" wp14:editId="2E7E6CF1">
                  <wp:extent cx="2314610" cy="2647315"/>
                  <wp:effectExtent l="0" t="0" r="952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31474" cy="2666603"/>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60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326138C" wp14:editId="26C8ABF7">
                  <wp:extent cx="2334585" cy="2647315"/>
                  <wp:effectExtent l="0" t="0" r="889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58999" cy="2675000"/>
                          </a:xfrm>
                          <a:prstGeom prst="rect">
                            <a:avLst/>
                          </a:prstGeom>
                          <a:noFill/>
                        </pic:spPr>
                      </pic:pic>
                    </a:graphicData>
                  </a:graphic>
                </wp:inline>
              </w:drawing>
            </w:r>
          </w:p>
        </w:tc>
        <w:tc>
          <w:tcPr>
            <w:tcW w:w="360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B79EEDB" wp14:editId="0FCD3661">
                  <wp:extent cx="2334585" cy="2647315"/>
                  <wp:effectExtent l="0" t="0" r="889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54078" cy="2669419"/>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1.7. Требования к цоколю</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индивидуальными перечнями элементов.</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Предусмотреть цветовое решение, соответствующее одному из колеров элементов здания (а - стен, б - перекрытий, в - элементов окон, г - ограждений).</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Допускается использовать: а - для всех групп; б - для групп 1 и 2; в - для групп 1, 3, 4; г - для групп 1, 3, 4.</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EABF397" wp14:editId="35ACC538">
            <wp:extent cx="19117489" cy="4151526"/>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184094" cy="4165990"/>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016B542" wp14:editId="42347C7E">
            <wp:extent cx="8229600" cy="423485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342097" cy="4292744"/>
                    </a:xfrm>
                    <a:prstGeom prst="rect">
                      <a:avLst/>
                    </a:prstGeom>
                    <a:noFill/>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7298CD9B" wp14:editId="6B14995C">
            <wp:extent cx="19231180" cy="417621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286183" cy="4188159"/>
                    </a:xfrm>
                    <a:prstGeom prst="rect">
                      <a:avLst/>
                    </a:prstGeom>
                    <a:noFill/>
                    <a:ln>
                      <a:noFill/>
                    </a:ln>
                  </pic:spPr>
                </pic:pic>
              </a:graphicData>
            </a:graphic>
          </wp:inline>
        </w:drawing>
      </w:r>
      <w:r w:rsidRPr="00CA540F">
        <w:rPr>
          <w:rFonts w:ascii="Times New Roman" w:hAnsi="Times New Roman" w:cs="Times New Roman"/>
          <w:noProof/>
          <w:sz w:val="28"/>
          <w:szCs w:val="28"/>
        </w:rPr>
        <w:drawing>
          <wp:inline distT="0" distB="0" distL="0" distR="0" wp14:anchorId="104C478D" wp14:editId="596199B4">
            <wp:extent cx="8461612" cy="4354244"/>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487487" cy="4367559"/>
                    </a:xfrm>
                    <a:prstGeom prst="rect">
                      <a:avLst/>
                    </a:prstGeom>
                    <a:noFill/>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1.8 Требования к кровле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Все элементы кровли должны выполняться в едином цветовом решении.</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anchor distT="0" distB="0" distL="114300" distR="114300" simplePos="0" relativeHeight="251659264" behindDoc="0" locked="0" layoutInCell="1" allowOverlap="1" wp14:anchorId="1052720C" wp14:editId="45EE002A">
            <wp:simplePos x="723014" y="2371060"/>
            <wp:positionH relativeFrom="column">
              <wp:align>left</wp:align>
            </wp:positionH>
            <wp:positionV relativeFrom="paragraph">
              <wp:align>top</wp:align>
            </wp:positionV>
            <wp:extent cx="6188149" cy="4143375"/>
            <wp:effectExtent l="0" t="0" r="317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88149" cy="4143375"/>
                    </a:xfrm>
                    <a:prstGeom prst="rect">
                      <a:avLst/>
                    </a:prstGeom>
                    <a:noFill/>
                  </pic:spPr>
                </pic:pic>
              </a:graphicData>
            </a:graphic>
            <wp14:sizeRelH relativeFrom="margin">
              <wp14:pctWidth>0</wp14:pctWidth>
            </wp14:sizeRelH>
            <wp14:sizeRelV relativeFrom="margin">
              <wp14:pctHeight>0</wp14:pctHeight>
            </wp14:sizeRelV>
          </wp:anchor>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Оттенки одного цвета</w:t>
      </w:r>
      <w:r w:rsidRPr="00CA540F">
        <w:rPr>
          <w:rFonts w:ascii="Times New Roman" w:hAnsi="Times New Roman" w:cs="Times New Roman"/>
          <w:sz w:val="28"/>
          <w:szCs w:val="28"/>
        </w:rPr>
        <w:br w:type="textWrapping" w:clear="all"/>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1.9. Требования для элементов входных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Предусмотрены для группы ВРИ 1 - Многоквартирные жилые.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 цветовом решении входных групп допускается использовать акцентные оттенки.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Акцентными оттенками могут быть выделены навесы, отдельные плоскости, информационные конструкции.</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5"/>
        <w:gridCol w:w="3378"/>
        <w:gridCol w:w="661"/>
        <w:gridCol w:w="3306"/>
        <w:gridCol w:w="3460"/>
      </w:tblGrid>
      <w:tr w:rsidR="00CA540F" w:rsidRPr="00CA540F" w:rsidTr="00CA540F">
        <w:tc>
          <w:tcPr>
            <w:tcW w:w="3681"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68921E0" wp14:editId="65E56750">
                  <wp:extent cx="2254103" cy="223167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03010" cy="2280092"/>
                          </a:xfrm>
                          <a:prstGeom prst="rect">
                            <a:avLst/>
                          </a:prstGeom>
                          <a:noFill/>
                        </pic:spPr>
                      </pic:pic>
                    </a:graphicData>
                  </a:graphic>
                </wp:inline>
              </w:drawing>
            </w:r>
          </w:p>
        </w:tc>
        <w:tc>
          <w:tcPr>
            <w:tcW w:w="3260" w:type="dxa"/>
          </w:tcPr>
          <w:p w:rsidR="00CA540F" w:rsidRPr="00CA540F" w:rsidRDefault="00CA540F" w:rsidP="00352795">
            <w:pPr>
              <w:spacing w:after="0" w:line="240" w:lineRule="auto"/>
              <w:rPr>
                <w:rFonts w:ascii="Times New Roman" w:hAnsi="Times New Roman" w:cs="Times New Roman"/>
                <w:b/>
                <w:bCs/>
                <w:sz w:val="28"/>
                <w:szCs w:val="28"/>
              </w:rPr>
            </w:pPr>
            <w:r w:rsidRPr="00CA540F">
              <w:rPr>
                <w:rFonts w:ascii="Times New Roman" w:hAnsi="Times New Roman" w:cs="Times New Roman"/>
                <w:b/>
                <w:bCs/>
                <w:noProof/>
                <w:sz w:val="28"/>
                <w:szCs w:val="28"/>
              </w:rPr>
              <w:drawing>
                <wp:inline distT="0" distB="0" distL="0" distR="0" wp14:anchorId="2CB95935" wp14:editId="5DA0045E">
                  <wp:extent cx="2008000" cy="2296632"/>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23455" cy="2314309"/>
                          </a:xfrm>
                          <a:prstGeom prst="rect">
                            <a:avLst/>
                          </a:prstGeom>
                          <a:noFill/>
                        </pic:spPr>
                      </pic:pic>
                    </a:graphicData>
                  </a:graphic>
                </wp:inline>
              </w:drawing>
            </w:r>
          </w:p>
        </w:tc>
        <w:tc>
          <w:tcPr>
            <w:tcW w:w="992" w:type="dxa"/>
          </w:tcPr>
          <w:p w:rsidR="00CA540F" w:rsidRPr="00CA540F" w:rsidRDefault="00CA540F" w:rsidP="00352795">
            <w:pPr>
              <w:spacing w:after="0" w:line="240" w:lineRule="auto"/>
              <w:rPr>
                <w:rFonts w:ascii="Times New Roman" w:hAnsi="Times New Roman" w:cs="Times New Roman"/>
                <w:b/>
                <w:bCs/>
                <w:sz w:val="28"/>
                <w:szCs w:val="28"/>
              </w:rPr>
            </w:pPr>
          </w:p>
        </w:tc>
        <w:tc>
          <w:tcPr>
            <w:tcW w:w="311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ED47A3D" wp14:editId="18626C2D">
                  <wp:extent cx="1955800" cy="2316480"/>
                  <wp:effectExtent l="0" t="0" r="635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72673" cy="2336465"/>
                          </a:xfrm>
                          <a:prstGeom prst="rect">
                            <a:avLst/>
                          </a:prstGeom>
                          <a:noFill/>
                        </pic:spPr>
                      </pic:pic>
                    </a:graphicData>
                  </a:graphic>
                </wp:inline>
              </w:drawing>
            </w:r>
          </w:p>
        </w:tc>
        <w:tc>
          <w:tcPr>
            <w:tcW w:w="350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2DCB10C" wp14:editId="3780E3C4">
                  <wp:extent cx="2020186" cy="2316620"/>
                  <wp:effectExtent l="0" t="0" r="0"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63311" cy="2366073"/>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1.10. Требования к ограждению на фасаде и на участке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Для ограждений, выполненных из латуни или покрытых имитацией латуни, а также для ограждений, выполненных из кортена, допускается отклонение от перечня разрешенных RAL в пользу натурального цвета материала (для групп 1, 2, 3, 4).</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221"/>
        <w:gridCol w:w="3685"/>
        <w:gridCol w:w="3093"/>
        <w:gridCol w:w="221"/>
        <w:gridCol w:w="3660"/>
      </w:tblGrid>
      <w:tr w:rsidR="00CA540F" w:rsidRPr="00CA540F" w:rsidTr="00CA540F">
        <w:tc>
          <w:tcPr>
            <w:tcW w:w="40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6AE97D7" wp14:editId="5303F170">
                  <wp:extent cx="2422504" cy="2784144"/>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51406" cy="2817361"/>
                          </a:xfrm>
                          <a:prstGeom prst="rect">
                            <a:avLst/>
                          </a:prstGeom>
                          <a:noFill/>
                        </pic:spPr>
                      </pic:pic>
                    </a:graphicData>
                  </a:graphic>
                </wp:inline>
              </w:drawing>
            </w:r>
          </w:p>
        </w:tc>
        <w:tc>
          <w:tcPr>
            <w:tcW w:w="412" w:type="dxa"/>
          </w:tcPr>
          <w:p w:rsidR="00CA540F" w:rsidRPr="00CA540F" w:rsidRDefault="00CA540F" w:rsidP="00352795">
            <w:pPr>
              <w:spacing w:after="0" w:line="240" w:lineRule="auto"/>
              <w:rPr>
                <w:rFonts w:ascii="Times New Roman" w:hAnsi="Times New Roman" w:cs="Times New Roman"/>
                <w:sz w:val="28"/>
                <w:szCs w:val="28"/>
              </w:rPr>
            </w:pPr>
          </w:p>
        </w:tc>
        <w:tc>
          <w:tcPr>
            <w:tcW w:w="437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95249D3" wp14:editId="44E71252">
                  <wp:extent cx="2415963" cy="278384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34649" cy="2805372"/>
                          </a:xfrm>
                          <a:prstGeom prst="rect">
                            <a:avLst/>
                          </a:prstGeom>
                          <a:noFill/>
                        </pic:spPr>
                      </pic:pic>
                    </a:graphicData>
                  </a:graphic>
                </wp:inline>
              </w:drawing>
            </w:r>
          </w:p>
        </w:tc>
        <w:tc>
          <w:tcPr>
            <w:tcW w:w="3375"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FB6B87D" wp14:editId="4FD09868">
                  <wp:extent cx="2006221" cy="278361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22203" cy="2805790"/>
                          </a:xfrm>
                          <a:prstGeom prst="rect">
                            <a:avLst/>
                          </a:prstGeom>
                          <a:noFill/>
                        </pic:spPr>
                      </pic:pic>
                    </a:graphicData>
                  </a:graphic>
                </wp:inline>
              </w:drawing>
            </w:r>
          </w:p>
        </w:tc>
        <w:tc>
          <w:tcPr>
            <w:tcW w:w="790" w:type="dxa"/>
          </w:tcPr>
          <w:p w:rsidR="00CA540F" w:rsidRPr="00CA540F" w:rsidRDefault="00CA540F" w:rsidP="00352795">
            <w:pPr>
              <w:spacing w:after="0" w:line="240" w:lineRule="auto"/>
              <w:rPr>
                <w:rFonts w:ascii="Times New Roman" w:hAnsi="Times New Roman" w:cs="Times New Roman"/>
                <w:sz w:val="28"/>
                <w:szCs w:val="28"/>
              </w:rPr>
            </w:pPr>
          </w:p>
        </w:tc>
        <w:tc>
          <w:tcPr>
            <w:tcW w:w="158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073B782" wp14:editId="4253B504">
                  <wp:extent cx="2401977" cy="278320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20835" cy="2805056"/>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1.11. Требования к ограждениям на фасадах</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Установлены для групп ВРИ 1, 3, 4.</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В ограждении балконов, лоджий, парапетов и прочих элементов здания предусмотреть цветовое решение, соответствующее одному из колеров элементов здания (а - стен, б - элементов окон).</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22"/>
        <w:gridCol w:w="3454"/>
        <w:gridCol w:w="222"/>
        <w:gridCol w:w="3107"/>
        <w:gridCol w:w="222"/>
        <w:gridCol w:w="3657"/>
      </w:tblGrid>
      <w:tr w:rsidR="00CA540F" w:rsidRPr="00CA540F" w:rsidTr="00CA540F">
        <w:tc>
          <w:tcPr>
            <w:tcW w:w="368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0543C89" wp14:editId="5AA324B1">
                  <wp:extent cx="2285940" cy="2634018"/>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96482" cy="2646165"/>
                          </a:xfrm>
                          <a:prstGeom prst="rect">
                            <a:avLst/>
                          </a:prstGeom>
                          <a:noFill/>
                        </pic:spPr>
                      </pic:pic>
                    </a:graphicData>
                  </a:graphic>
                </wp:inline>
              </w:drawing>
            </w:r>
          </w:p>
        </w:tc>
        <w:tc>
          <w:tcPr>
            <w:tcW w:w="236" w:type="dxa"/>
          </w:tcPr>
          <w:p w:rsidR="00CA540F" w:rsidRPr="00CA540F" w:rsidRDefault="00CA540F" w:rsidP="00352795">
            <w:pPr>
              <w:spacing w:after="0" w:line="240" w:lineRule="auto"/>
              <w:rPr>
                <w:rFonts w:ascii="Times New Roman" w:hAnsi="Times New Roman" w:cs="Times New Roman"/>
                <w:sz w:val="28"/>
                <w:szCs w:val="28"/>
              </w:rPr>
            </w:pPr>
          </w:p>
        </w:tc>
        <w:tc>
          <w:tcPr>
            <w:tcW w:w="343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FC37ABC" wp14:editId="49484F5E">
                  <wp:extent cx="2129050" cy="2633345"/>
                  <wp:effectExtent l="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50431" cy="2659791"/>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105"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619B784" wp14:editId="53A23225">
                  <wp:extent cx="1896709" cy="263271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23847" cy="2670378"/>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65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06AA490" wp14:editId="6637EA19">
                  <wp:extent cx="2260412" cy="263271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86667" cy="2663290"/>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851"/>
        <w:rPr>
          <w:rFonts w:ascii="Times New Roman" w:hAnsi="Times New Roman" w:cs="Times New Roman"/>
          <w:sz w:val="28"/>
          <w:szCs w:val="28"/>
        </w:rPr>
      </w:pPr>
    </w:p>
    <w:p w:rsidR="00CA540F" w:rsidRPr="00CA540F" w:rsidRDefault="00CA540F" w:rsidP="00352795">
      <w:pPr>
        <w:spacing w:after="0" w:line="240" w:lineRule="auto"/>
        <w:ind w:firstLine="851"/>
        <w:jc w:val="center"/>
        <w:rPr>
          <w:rFonts w:ascii="Times New Roman" w:hAnsi="Times New Roman" w:cs="Times New Roman"/>
          <w:sz w:val="28"/>
          <w:szCs w:val="28"/>
        </w:rPr>
      </w:pPr>
      <w:r w:rsidRPr="00CA540F">
        <w:rPr>
          <w:rFonts w:ascii="Times New Roman" w:hAnsi="Times New Roman" w:cs="Times New Roman"/>
          <w:sz w:val="28"/>
          <w:szCs w:val="28"/>
        </w:rPr>
        <w:t>2. Требования к размещению технического и инженерного оборудования на фасадах зданий, строений и сооружений</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2.1.</w:t>
      </w:r>
      <w:r w:rsidRPr="00CA540F">
        <w:rPr>
          <w:rFonts w:ascii="Times New Roman" w:hAnsi="Times New Roman" w:cs="Times New Roman"/>
          <w:sz w:val="28"/>
          <w:szCs w:val="28"/>
        </w:rPr>
        <w:tab/>
        <w:t>Общие положения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Элементы систем кондиционирования (наружные блоки систем кондиционирования и вентиляции, отверстия для монтажа бризера), а также антенны должны:</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размещаться упорядоченно, с привязкой к архитектурному решению фасада и единой композиционной (вертикальной, горизонтальной) системе осей;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размещаться с использованием стандартных конструкций крепления и с использованием маскирующих ограждений;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оснащаться кабель-каналами, скрытыми за фасадом или замаскированными в тон колера соответствующей плоскости фасада.</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3430"/>
        <w:gridCol w:w="583"/>
        <w:gridCol w:w="3430"/>
        <w:gridCol w:w="3588"/>
      </w:tblGrid>
      <w:tr w:rsidR="00CA540F" w:rsidRPr="00CA540F" w:rsidTr="00CA540F">
        <w:tc>
          <w:tcPr>
            <w:tcW w:w="353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1CAD5B" wp14:editId="09334199">
                  <wp:extent cx="2052084" cy="2358427"/>
                  <wp:effectExtent l="0" t="0" r="571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78703" cy="2389020"/>
                          </a:xfrm>
                          <a:prstGeom prst="rect">
                            <a:avLst/>
                          </a:prstGeom>
                          <a:noFill/>
                        </pic:spPr>
                      </pic:pic>
                    </a:graphicData>
                  </a:graphic>
                </wp:inline>
              </w:drawing>
            </w:r>
          </w:p>
        </w:tc>
        <w:tc>
          <w:tcPr>
            <w:tcW w:w="34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E682D47" wp14:editId="4D9DB417">
                  <wp:extent cx="2041000" cy="233870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62016" cy="2362787"/>
                          </a:xfrm>
                          <a:prstGeom prst="rect">
                            <a:avLst/>
                          </a:prstGeom>
                          <a:noFill/>
                        </pic:spPr>
                      </pic:pic>
                    </a:graphicData>
                  </a:graphic>
                </wp:inline>
              </w:drawing>
            </w:r>
          </w:p>
        </w:tc>
        <w:tc>
          <w:tcPr>
            <w:tcW w:w="583" w:type="dxa"/>
          </w:tcPr>
          <w:p w:rsidR="00CA540F" w:rsidRPr="00CA540F" w:rsidRDefault="00CA540F" w:rsidP="00352795">
            <w:pPr>
              <w:spacing w:after="0" w:line="240" w:lineRule="auto"/>
              <w:rPr>
                <w:rFonts w:ascii="Times New Roman" w:hAnsi="Times New Roman" w:cs="Times New Roman"/>
                <w:sz w:val="28"/>
                <w:szCs w:val="28"/>
              </w:rPr>
            </w:pPr>
          </w:p>
        </w:tc>
        <w:tc>
          <w:tcPr>
            <w:tcW w:w="34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612B225" wp14:editId="0648FC7A">
                  <wp:extent cx="2041399" cy="2339163"/>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64935" cy="2366132"/>
                          </a:xfrm>
                          <a:prstGeom prst="rect">
                            <a:avLst/>
                          </a:prstGeom>
                          <a:noFill/>
                        </pic:spPr>
                      </pic:pic>
                    </a:graphicData>
                  </a:graphic>
                </wp:inline>
              </w:drawing>
            </w:r>
          </w:p>
        </w:tc>
        <w:tc>
          <w:tcPr>
            <w:tcW w:w="358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90A8F4A" wp14:editId="6527E1D9">
                  <wp:extent cx="2058178" cy="235839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99112" cy="2405295"/>
                          </a:xfrm>
                          <a:prstGeom prst="rect">
                            <a:avLst/>
                          </a:prstGeom>
                          <a:noFill/>
                        </pic:spPr>
                      </pic:pic>
                    </a:graphicData>
                  </a:graphic>
                </wp:inline>
              </w:drawing>
            </w:r>
          </w:p>
        </w:tc>
      </w:tr>
      <w:tr w:rsidR="00CA540F" w:rsidRPr="00CA540F" w:rsidTr="00CA540F">
        <w:tc>
          <w:tcPr>
            <w:tcW w:w="3539" w:type="dxa"/>
          </w:tcPr>
          <w:p w:rsidR="00CA540F" w:rsidRPr="00CA540F" w:rsidRDefault="00CA540F" w:rsidP="00352795">
            <w:pPr>
              <w:spacing w:after="0" w:line="240" w:lineRule="auto"/>
              <w:rPr>
                <w:rFonts w:ascii="Times New Roman" w:hAnsi="Times New Roman" w:cs="Times New Roman"/>
                <w:noProof/>
                <w:sz w:val="28"/>
                <w:szCs w:val="28"/>
              </w:rPr>
            </w:pPr>
          </w:p>
        </w:tc>
        <w:tc>
          <w:tcPr>
            <w:tcW w:w="3430" w:type="dxa"/>
          </w:tcPr>
          <w:p w:rsidR="00CA540F" w:rsidRPr="00CA540F" w:rsidRDefault="00CA540F" w:rsidP="00352795">
            <w:pPr>
              <w:spacing w:after="0" w:line="240" w:lineRule="auto"/>
              <w:rPr>
                <w:rFonts w:ascii="Times New Roman" w:hAnsi="Times New Roman" w:cs="Times New Roman"/>
                <w:noProof/>
                <w:sz w:val="28"/>
                <w:szCs w:val="28"/>
              </w:rPr>
            </w:pPr>
          </w:p>
        </w:tc>
        <w:tc>
          <w:tcPr>
            <w:tcW w:w="583" w:type="dxa"/>
          </w:tcPr>
          <w:p w:rsidR="00CA540F" w:rsidRPr="00CA540F" w:rsidRDefault="00CA540F" w:rsidP="00352795">
            <w:pPr>
              <w:spacing w:after="0" w:line="240" w:lineRule="auto"/>
              <w:rPr>
                <w:rFonts w:ascii="Times New Roman" w:hAnsi="Times New Roman" w:cs="Times New Roman"/>
                <w:sz w:val="28"/>
                <w:szCs w:val="28"/>
              </w:rPr>
            </w:pPr>
          </w:p>
        </w:tc>
        <w:tc>
          <w:tcPr>
            <w:tcW w:w="3430" w:type="dxa"/>
          </w:tcPr>
          <w:p w:rsidR="00CA540F" w:rsidRPr="00CA540F" w:rsidRDefault="00CA540F" w:rsidP="00352795">
            <w:pPr>
              <w:spacing w:after="0" w:line="240" w:lineRule="auto"/>
              <w:rPr>
                <w:rFonts w:ascii="Times New Roman" w:hAnsi="Times New Roman" w:cs="Times New Roman"/>
                <w:noProof/>
                <w:sz w:val="28"/>
                <w:szCs w:val="28"/>
              </w:rPr>
            </w:pPr>
          </w:p>
        </w:tc>
        <w:tc>
          <w:tcPr>
            <w:tcW w:w="3588" w:type="dxa"/>
          </w:tcPr>
          <w:p w:rsidR="00CA540F" w:rsidRPr="00CA540F" w:rsidRDefault="00CA540F" w:rsidP="00352795">
            <w:pPr>
              <w:spacing w:after="0" w:line="240" w:lineRule="auto"/>
              <w:rPr>
                <w:rFonts w:ascii="Times New Roman" w:hAnsi="Times New Roman" w:cs="Times New Roman"/>
                <w:noProof/>
                <w:sz w:val="28"/>
                <w:szCs w:val="28"/>
              </w:rPr>
            </w:pPr>
          </w:p>
        </w:tc>
      </w:tr>
    </w:tbl>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2.2.</w:t>
      </w:r>
      <w:r w:rsidRPr="00CA540F">
        <w:rPr>
          <w:rFonts w:ascii="Times New Roman" w:hAnsi="Times New Roman" w:cs="Times New Roman"/>
          <w:sz w:val="28"/>
          <w:szCs w:val="28"/>
        </w:rPr>
        <w:tab/>
        <w:t>Требования к маскирующим ограждениям</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 перечнем элементов для соответствия.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Маскирующие ограждения кондиционерных блоков - решетки, жалюзи, корзины - должны устанавливаться в целях сохранения архитектурного облика объекта.</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Маскирующие ограждения должны иметь окраску, соответствующую одному из колеров элементов здания (стен, перекрытий, элементов окон, цоколя).</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p>
    <w:tbl>
      <w:tblPr>
        <w:tblStyle w:val="a3"/>
        <w:tblW w:w="14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49"/>
        <w:gridCol w:w="3649"/>
        <w:gridCol w:w="3649"/>
        <w:gridCol w:w="3649"/>
      </w:tblGrid>
      <w:tr w:rsidR="00CA540F" w:rsidRPr="00CA540F" w:rsidTr="00CA540F">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610251D" wp14:editId="746C96DC">
                  <wp:extent cx="2241248" cy="2562446"/>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88299" cy="2616240"/>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4E46126" wp14:editId="486F9F95">
                  <wp:extent cx="2241055" cy="256222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76870" cy="2603173"/>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D49FA7B" wp14:editId="1A1B3B58">
                  <wp:extent cx="2241055" cy="256222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51143" cy="2573758"/>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1C05FC9" wp14:editId="6C275A10">
                  <wp:extent cx="2252876" cy="258148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308234" cy="2644919"/>
                          </a:xfrm>
                          <a:prstGeom prst="rect">
                            <a:avLst/>
                          </a:prstGeom>
                          <a:noFill/>
                        </pic:spPr>
                      </pic:pic>
                    </a:graphicData>
                  </a:graphic>
                </wp:inline>
              </w:drawing>
            </w:r>
          </w:p>
        </w:tc>
      </w:tr>
    </w:tbl>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2.3.</w:t>
      </w:r>
      <w:r w:rsidRPr="00CA540F">
        <w:rPr>
          <w:rFonts w:ascii="Times New Roman" w:hAnsi="Times New Roman" w:cs="Times New Roman"/>
          <w:sz w:val="28"/>
          <w:szCs w:val="28"/>
        </w:rPr>
        <w:tab/>
        <w:t xml:space="preserve">Требования к элементам системы наружного водоотведения  </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 перечнем элементов. Цветовое решение элементов системы наружного водоотведения должно осуществляться в соответствии с одним из колеров элементов здания (стен, кровли).</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 xml:space="preserve"> </w:t>
      </w:r>
    </w:p>
    <w:p w:rsidR="00CA540F" w:rsidRPr="00CA540F" w:rsidRDefault="00CA540F" w:rsidP="00352795">
      <w:pPr>
        <w:spacing w:after="0" w:line="240" w:lineRule="auto"/>
        <w:ind w:firstLine="851"/>
        <w:jc w:val="center"/>
        <w:rPr>
          <w:rFonts w:ascii="Times New Roman" w:hAnsi="Times New Roman" w:cs="Times New Roman"/>
          <w:sz w:val="28"/>
          <w:szCs w:val="28"/>
        </w:rPr>
      </w:pPr>
      <w:r w:rsidRPr="00CA540F">
        <w:rPr>
          <w:rFonts w:ascii="Times New Roman" w:hAnsi="Times New Roman" w:cs="Times New Roman"/>
          <w:sz w:val="28"/>
          <w:szCs w:val="28"/>
        </w:rPr>
        <w:t>3. Требования к подсветке фасадов зданий, строений и сооружений</w:t>
      </w:r>
    </w:p>
    <w:p w:rsidR="00CA540F" w:rsidRPr="00CA540F" w:rsidRDefault="00CA540F" w:rsidP="00352795">
      <w:pPr>
        <w:spacing w:after="0" w:line="240" w:lineRule="auto"/>
        <w:ind w:firstLine="851"/>
        <w:jc w:val="center"/>
        <w:rPr>
          <w:rFonts w:ascii="Times New Roman" w:hAnsi="Times New Roman" w:cs="Times New Roman"/>
          <w:sz w:val="28"/>
          <w:szCs w:val="28"/>
        </w:rPr>
      </w:pPr>
    </w:p>
    <w:p w:rsidR="00CA540F" w:rsidRPr="00CA540F" w:rsidRDefault="00CA540F" w:rsidP="00352795">
      <w:pPr>
        <w:spacing w:after="0" w:line="240" w:lineRule="auto"/>
        <w:ind w:firstLine="851"/>
        <w:rPr>
          <w:rFonts w:ascii="Times New Roman" w:hAnsi="Times New Roman" w:cs="Times New Roman"/>
          <w:sz w:val="28"/>
          <w:szCs w:val="28"/>
        </w:rPr>
      </w:pPr>
      <w:r w:rsidRPr="00CA540F">
        <w:rPr>
          <w:rFonts w:ascii="Times New Roman" w:hAnsi="Times New Roman" w:cs="Times New Roman"/>
          <w:sz w:val="28"/>
          <w:szCs w:val="28"/>
        </w:rPr>
        <w:t>3.1. Требования к освещению</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 xml:space="preserve">Установлены для всех групп ВРИ. Обязательным к обеспечению для всех групп ВРИ является функциональное освещение. Оно включает в себя освещение входных групп, эвакуационных выходов, вывесок, указателей и т.д. </w:t>
      </w:r>
    </w:p>
    <w:p w:rsidR="00CA540F" w:rsidRPr="00CA540F" w:rsidRDefault="00CA540F" w:rsidP="00352795">
      <w:pPr>
        <w:spacing w:after="0" w:line="240" w:lineRule="auto"/>
        <w:ind w:firstLine="851"/>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516"/>
        <w:gridCol w:w="407"/>
        <w:gridCol w:w="3486"/>
        <w:gridCol w:w="3635"/>
      </w:tblGrid>
      <w:tr w:rsidR="00CA540F" w:rsidRPr="00CA540F" w:rsidTr="00CA540F">
        <w:tc>
          <w:tcPr>
            <w:tcW w:w="351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CB712EC" wp14:editId="565DABFE">
                  <wp:extent cx="2087795" cy="2392326"/>
                  <wp:effectExtent l="0" t="0" r="8255"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06225" cy="2413444"/>
                          </a:xfrm>
                          <a:prstGeom prst="rect">
                            <a:avLst/>
                          </a:prstGeom>
                          <a:noFill/>
                        </pic:spPr>
                      </pic:pic>
                    </a:graphicData>
                  </a:graphic>
                </wp:inline>
              </w:drawing>
            </w:r>
          </w:p>
        </w:tc>
        <w:tc>
          <w:tcPr>
            <w:tcW w:w="351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29C1B51" wp14:editId="19D0EFC9">
                  <wp:extent cx="2094614" cy="2400139"/>
                  <wp:effectExtent l="0" t="0" r="1270"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08405" cy="2415941"/>
                          </a:xfrm>
                          <a:prstGeom prst="rect">
                            <a:avLst/>
                          </a:prstGeom>
                          <a:noFill/>
                        </pic:spPr>
                      </pic:pic>
                    </a:graphicData>
                  </a:graphic>
                </wp:inline>
              </w:drawing>
            </w:r>
          </w:p>
        </w:tc>
        <w:tc>
          <w:tcPr>
            <w:tcW w:w="407" w:type="dxa"/>
          </w:tcPr>
          <w:p w:rsidR="00CA540F" w:rsidRPr="00CA540F" w:rsidRDefault="00CA540F" w:rsidP="00352795">
            <w:pPr>
              <w:spacing w:after="0" w:line="240" w:lineRule="auto"/>
              <w:jc w:val="both"/>
              <w:rPr>
                <w:rFonts w:ascii="Times New Roman" w:hAnsi="Times New Roman" w:cs="Times New Roman"/>
                <w:sz w:val="28"/>
                <w:szCs w:val="28"/>
              </w:rPr>
            </w:pPr>
          </w:p>
        </w:tc>
        <w:tc>
          <w:tcPr>
            <w:tcW w:w="348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F8BA112" wp14:editId="2AAF3271">
                  <wp:extent cx="2073348" cy="2375771"/>
                  <wp:effectExtent l="0" t="0" r="317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97873" cy="2403874"/>
                          </a:xfrm>
                          <a:prstGeom prst="rect">
                            <a:avLst/>
                          </a:prstGeom>
                          <a:noFill/>
                        </pic:spPr>
                      </pic:pic>
                    </a:graphicData>
                  </a:graphic>
                </wp:inline>
              </w:drawing>
            </w:r>
          </w:p>
        </w:tc>
        <w:tc>
          <w:tcPr>
            <w:tcW w:w="3635"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E2ED91E" wp14:editId="064C12FE">
                  <wp:extent cx="2087549" cy="2392045"/>
                  <wp:effectExtent l="0" t="0" r="8255"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29686" cy="2440328"/>
                          </a:xfrm>
                          <a:prstGeom prst="rect">
                            <a:avLst/>
                          </a:prstGeom>
                          <a:noFill/>
                        </pic:spPr>
                      </pic:pic>
                    </a:graphicData>
                  </a:graphic>
                </wp:inline>
              </w:drawing>
            </w:r>
          </w:p>
        </w:tc>
      </w:tr>
    </w:tbl>
    <w:p w:rsidR="00CA540F" w:rsidRPr="00CA540F" w:rsidRDefault="00CA540F" w:rsidP="00352795">
      <w:pPr>
        <w:spacing w:after="0" w:line="240" w:lineRule="auto"/>
        <w:ind w:firstLine="851"/>
        <w:jc w:val="both"/>
        <w:rPr>
          <w:rFonts w:ascii="Times New Roman" w:hAnsi="Times New Roman" w:cs="Times New Roman"/>
          <w:sz w:val="28"/>
          <w:szCs w:val="28"/>
        </w:rPr>
      </w:pP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Подсветка осуществляется белым с цветовой температурой (Тц) в диапазоне 2000-2700 К.</w:t>
      </w:r>
    </w:p>
    <w:p w:rsidR="00CA540F" w:rsidRPr="00CA540F" w:rsidRDefault="00CA540F" w:rsidP="00352795">
      <w:pPr>
        <w:spacing w:after="0" w:line="240" w:lineRule="auto"/>
        <w:ind w:firstLine="851"/>
        <w:jc w:val="both"/>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2F814B81" wp14:editId="0E3A544E">
            <wp:extent cx="8367395" cy="1180214"/>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446039" cy="1191307"/>
                    </a:xfrm>
                    <a:prstGeom prst="rect">
                      <a:avLst/>
                    </a:prstGeom>
                    <a:noFill/>
                  </pic:spPr>
                </pic:pic>
              </a:graphicData>
            </a:graphic>
          </wp:inline>
        </w:drawing>
      </w:r>
    </w:p>
    <w:p w:rsidR="00CA540F" w:rsidRPr="00CA540F" w:rsidRDefault="00CA540F" w:rsidP="00352795">
      <w:pPr>
        <w:tabs>
          <w:tab w:val="left" w:pos="2913"/>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tab/>
        <w:t>2000К</w:t>
      </w:r>
      <w:r w:rsidRPr="00CA540F">
        <w:rPr>
          <w:rFonts w:ascii="Times New Roman" w:hAnsi="Times New Roman" w:cs="Times New Roman"/>
          <w:sz w:val="28"/>
          <w:szCs w:val="28"/>
        </w:rPr>
        <w:tab/>
        <w:t>2700 К</w:t>
      </w:r>
    </w:p>
    <w:p w:rsidR="00CA540F" w:rsidRPr="00CA540F" w:rsidRDefault="00CA540F" w:rsidP="00352795">
      <w:pPr>
        <w:spacing w:after="0" w:line="240" w:lineRule="auto"/>
        <w:ind w:firstLine="708"/>
        <w:jc w:val="both"/>
        <w:rPr>
          <w:rFonts w:ascii="Times New Roman" w:hAnsi="Times New Roman" w:cs="Times New Roman"/>
          <w:sz w:val="28"/>
          <w:szCs w:val="28"/>
        </w:rPr>
      </w:pPr>
    </w:p>
    <w:p w:rsidR="00CA540F" w:rsidRPr="00CA540F" w:rsidRDefault="00CA540F" w:rsidP="00352795">
      <w:pPr>
        <w:spacing w:after="0" w:line="240" w:lineRule="auto"/>
        <w:ind w:firstLine="708"/>
        <w:jc w:val="both"/>
        <w:rPr>
          <w:rFonts w:ascii="Times New Roman" w:hAnsi="Times New Roman" w:cs="Times New Roman"/>
          <w:color w:val="000000" w:themeColor="text1"/>
          <w:sz w:val="28"/>
          <w:szCs w:val="28"/>
        </w:rPr>
      </w:pPr>
    </w:p>
    <w:p w:rsidR="00CA540F" w:rsidRPr="00CA540F" w:rsidRDefault="00CA540F" w:rsidP="00352795">
      <w:pPr>
        <w:spacing w:after="0" w:line="240" w:lineRule="auto"/>
        <w:jc w:val="both"/>
        <w:rPr>
          <w:rFonts w:ascii="Times New Roman" w:hAnsi="Times New Roman" w:cs="Times New Roman"/>
          <w:color w:val="000000" w:themeColor="text1"/>
          <w:sz w:val="28"/>
          <w:szCs w:val="28"/>
        </w:rPr>
      </w:pPr>
    </w:p>
    <w:p w:rsidR="00CA540F" w:rsidRPr="00CA540F" w:rsidRDefault="00CA540F" w:rsidP="00352795">
      <w:pPr>
        <w:spacing w:after="0" w:line="240" w:lineRule="auto"/>
        <w:rPr>
          <w:rFonts w:ascii="Times New Roman" w:hAnsi="Times New Roman" w:cs="Times New Roman"/>
        </w:rPr>
      </w:pPr>
    </w:p>
    <w:p w:rsidR="00CA540F" w:rsidRPr="00CA540F" w:rsidRDefault="00CA540F" w:rsidP="00352795">
      <w:pPr>
        <w:spacing w:after="0" w:line="240" w:lineRule="auto"/>
        <w:rPr>
          <w:rFonts w:ascii="Times New Roman" w:hAnsi="Times New Roman" w:cs="Times New Roman"/>
        </w:rPr>
      </w:pPr>
    </w:p>
    <w:sectPr w:rsidR="00CA540F" w:rsidRPr="00CA540F" w:rsidSect="005008B6">
      <w:headerReference w:type="default" r:id="rId238"/>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00D3" w:rsidRDefault="002500D3">
      <w:pPr>
        <w:spacing w:after="0" w:line="240" w:lineRule="auto"/>
      </w:pPr>
      <w:r>
        <w:separator/>
      </w:r>
    </w:p>
  </w:endnote>
  <w:endnote w:type="continuationSeparator" w:id="0">
    <w:p w:rsidR="002500D3" w:rsidRDefault="002500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00D3" w:rsidRDefault="002500D3">
      <w:pPr>
        <w:spacing w:after="0" w:line="240" w:lineRule="auto"/>
      </w:pPr>
      <w:r>
        <w:separator/>
      </w:r>
    </w:p>
  </w:footnote>
  <w:footnote w:type="continuationSeparator" w:id="0">
    <w:p w:rsidR="002500D3" w:rsidRDefault="002500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269175"/>
      <w:docPartObj>
        <w:docPartGallery w:val="Page Numbers (Top of Page)"/>
        <w:docPartUnique/>
      </w:docPartObj>
    </w:sdtPr>
    <w:sdtEndPr>
      <w:rPr>
        <w:rFonts w:ascii="Times New Roman" w:hAnsi="Times New Roman" w:cs="Times New Roman"/>
        <w:sz w:val="24"/>
        <w:szCs w:val="24"/>
      </w:rPr>
    </w:sdtEndPr>
    <w:sdtContent>
      <w:p w:rsidR="00CA540F" w:rsidRPr="003C4E30" w:rsidRDefault="00CA540F">
        <w:pPr>
          <w:pStyle w:val="a8"/>
          <w:jc w:val="center"/>
          <w:rPr>
            <w:rFonts w:ascii="Times New Roman" w:hAnsi="Times New Roman" w:cs="Times New Roman"/>
            <w:sz w:val="24"/>
            <w:szCs w:val="24"/>
          </w:rPr>
        </w:pPr>
        <w:r w:rsidRPr="003C4E30">
          <w:rPr>
            <w:rFonts w:ascii="Times New Roman" w:hAnsi="Times New Roman" w:cs="Times New Roman"/>
            <w:sz w:val="24"/>
            <w:szCs w:val="24"/>
          </w:rPr>
          <w:fldChar w:fldCharType="begin"/>
        </w:r>
        <w:r w:rsidRPr="003C4E30">
          <w:rPr>
            <w:rFonts w:ascii="Times New Roman" w:hAnsi="Times New Roman" w:cs="Times New Roman"/>
            <w:sz w:val="24"/>
            <w:szCs w:val="24"/>
          </w:rPr>
          <w:instrText xml:space="preserve"> PAGE   \* MERGEFORMAT </w:instrText>
        </w:r>
        <w:r w:rsidRPr="003C4E30">
          <w:rPr>
            <w:rFonts w:ascii="Times New Roman" w:hAnsi="Times New Roman" w:cs="Times New Roman"/>
            <w:sz w:val="24"/>
            <w:szCs w:val="24"/>
          </w:rPr>
          <w:fldChar w:fldCharType="separate"/>
        </w:r>
        <w:r w:rsidR="00F35537">
          <w:rPr>
            <w:rFonts w:ascii="Times New Roman" w:hAnsi="Times New Roman" w:cs="Times New Roman"/>
            <w:noProof/>
            <w:sz w:val="24"/>
            <w:szCs w:val="24"/>
          </w:rPr>
          <w:t>73</w:t>
        </w:r>
        <w:r w:rsidRPr="003C4E30">
          <w:rPr>
            <w:rFonts w:ascii="Times New Roman" w:hAnsi="Times New Roman" w:cs="Times New Roman"/>
            <w:noProof/>
            <w:sz w:val="24"/>
            <w:szCs w:val="24"/>
          </w:rPr>
          <w:fldChar w:fldCharType="end"/>
        </w:r>
      </w:p>
    </w:sdtContent>
  </w:sdt>
  <w:p w:rsidR="00CA540F" w:rsidRDefault="00CA540F">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5B14CF"/>
    <w:multiLevelType w:val="hybridMultilevel"/>
    <w:tmpl w:val="6D84F328"/>
    <w:lvl w:ilvl="0" w:tplc="EE76C1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CED"/>
    <w:rsid w:val="000C0A8A"/>
    <w:rsid w:val="000C7F47"/>
    <w:rsid w:val="001563C9"/>
    <w:rsid w:val="001A52FE"/>
    <w:rsid w:val="002500D3"/>
    <w:rsid w:val="00336176"/>
    <w:rsid w:val="00352795"/>
    <w:rsid w:val="00367942"/>
    <w:rsid w:val="00382C8B"/>
    <w:rsid w:val="003A0EEE"/>
    <w:rsid w:val="003C615B"/>
    <w:rsid w:val="00454B05"/>
    <w:rsid w:val="00480562"/>
    <w:rsid w:val="005008B6"/>
    <w:rsid w:val="00503D17"/>
    <w:rsid w:val="005922EB"/>
    <w:rsid w:val="007C2CD5"/>
    <w:rsid w:val="007E5632"/>
    <w:rsid w:val="00834E26"/>
    <w:rsid w:val="00976BCD"/>
    <w:rsid w:val="009A0CED"/>
    <w:rsid w:val="009F5E37"/>
    <w:rsid w:val="00B6784D"/>
    <w:rsid w:val="00B901E4"/>
    <w:rsid w:val="00BE205E"/>
    <w:rsid w:val="00BF1DAE"/>
    <w:rsid w:val="00C00390"/>
    <w:rsid w:val="00CA540F"/>
    <w:rsid w:val="00F355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38F545"/>
  <w15:chartTrackingRefBased/>
  <w15:docId w15:val="{2AB4845B-88E3-4563-BC66-9F0C9EBAC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0CED"/>
    <w:pPr>
      <w:spacing w:after="200" w:line="276" w:lineRule="auto"/>
    </w:pPr>
    <w:rPr>
      <w:rFonts w:eastAsiaTheme="minorEastAsia"/>
      <w:lang w:eastAsia="ru-RU"/>
    </w:rPr>
  </w:style>
  <w:style w:type="paragraph" w:styleId="1">
    <w:name w:val="heading 1"/>
    <w:basedOn w:val="a"/>
    <w:next w:val="a"/>
    <w:link w:val="10"/>
    <w:qFormat/>
    <w:rsid w:val="009A0CED"/>
    <w:pPr>
      <w:keepNext/>
      <w:spacing w:after="0" w:line="240" w:lineRule="auto"/>
      <w:jc w:val="center"/>
      <w:outlineLvl w:val="0"/>
    </w:pPr>
    <w:rPr>
      <w:rFonts w:ascii="Times New Roman" w:eastAsia="Times New Roman" w:hAnsi="Times New Roman" w:cs="Times New Roman"/>
      <w:b/>
      <w:bCs/>
      <w:sz w:val="28"/>
      <w:szCs w:val="28"/>
    </w:rPr>
  </w:style>
  <w:style w:type="paragraph" w:styleId="3">
    <w:name w:val="heading 3"/>
    <w:basedOn w:val="a"/>
    <w:next w:val="a"/>
    <w:link w:val="30"/>
    <w:qFormat/>
    <w:rsid w:val="009A0CED"/>
    <w:pPr>
      <w:keepNext/>
      <w:spacing w:after="0" w:line="360" w:lineRule="auto"/>
      <w:jc w:val="center"/>
      <w:outlineLvl w:val="2"/>
    </w:pPr>
    <w:rPr>
      <w:rFonts w:ascii="Times New Roman" w:eastAsia="Times New Roman" w:hAnsi="Times New Roman" w:cs="Times New Roman"/>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0CED"/>
    <w:rPr>
      <w:rFonts w:ascii="Times New Roman" w:eastAsia="Times New Roman" w:hAnsi="Times New Roman" w:cs="Times New Roman"/>
      <w:b/>
      <w:bCs/>
      <w:sz w:val="28"/>
      <w:szCs w:val="28"/>
      <w:lang w:eastAsia="ru-RU"/>
    </w:rPr>
  </w:style>
  <w:style w:type="character" w:customStyle="1" w:styleId="30">
    <w:name w:val="Заголовок 3 Знак"/>
    <w:basedOn w:val="a0"/>
    <w:link w:val="3"/>
    <w:rsid w:val="009A0CED"/>
    <w:rPr>
      <w:rFonts w:ascii="Times New Roman" w:eastAsia="Times New Roman" w:hAnsi="Times New Roman" w:cs="Times New Roman"/>
      <w:bCs/>
      <w:sz w:val="28"/>
      <w:szCs w:val="28"/>
      <w:lang w:eastAsia="ru-RU"/>
    </w:rPr>
  </w:style>
  <w:style w:type="paragraph" w:customStyle="1" w:styleId="ConsPlusNormal">
    <w:name w:val="ConsPlusNormal"/>
    <w:rsid w:val="009A0CED"/>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styleId="a3">
    <w:name w:val="Table Grid"/>
    <w:basedOn w:val="a1"/>
    <w:uiPriority w:val="39"/>
    <w:rsid w:val="009A0CED"/>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4">
    <w:name w:val="Hyperlink"/>
    <w:basedOn w:val="a0"/>
    <w:uiPriority w:val="99"/>
    <w:unhideWhenUsed/>
    <w:rsid w:val="009A0CED"/>
    <w:rPr>
      <w:color w:val="0563C1" w:themeColor="hyperlink"/>
      <w:u w:val="single"/>
    </w:rPr>
  </w:style>
  <w:style w:type="character" w:customStyle="1" w:styleId="11">
    <w:name w:val="Неразрешенное упоминание1"/>
    <w:basedOn w:val="a0"/>
    <w:uiPriority w:val="99"/>
    <w:semiHidden/>
    <w:unhideWhenUsed/>
    <w:rsid w:val="009A0CED"/>
    <w:rPr>
      <w:color w:val="605E5C"/>
      <w:shd w:val="clear" w:color="auto" w:fill="E1DFDD"/>
    </w:rPr>
  </w:style>
  <w:style w:type="paragraph" w:styleId="a5">
    <w:name w:val="Balloon Text"/>
    <w:basedOn w:val="a"/>
    <w:link w:val="a6"/>
    <w:uiPriority w:val="99"/>
    <w:semiHidden/>
    <w:unhideWhenUsed/>
    <w:rsid w:val="009A0CED"/>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9A0CED"/>
    <w:rPr>
      <w:rFonts w:ascii="Segoe UI" w:eastAsiaTheme="minorEastAsia" w:hAnsi="Segoe UI" w:cs="Segoe UI"/>
      <w:sz w:val="18"/>
      <w:szCs w:val="18"/>
      <w:lang w:eastAsia="ru-RU"/>
    </w:rPr>
  </w:style>
  <w:style w:type="character" w:customStyle="1" w:styleId="a7">
    <w:name w:val="Верхний колонтитул Знак"/>
    <w:basedOn w:val="a0"/>
    <w:link w:val="a8"/>
    <w:uiPriority w:val="99"/>
    <w:rsid w:val="009A0CED"/>
  </w:style>
  <w:style w:type="paragraph" w:styleId="a8">
    <w:name w:val="header"/>
    <w:basedOn w:val="a"/>
    <w:link w:val="a7"/>
    <w:uiPriority w:val="99"/>
    <w:unhideWhenUsed/>
    <w:rsid w:val="009A0CED"/>
    <w:pPr>
      <w:tabs>
        <w:tab w:val="center" w:pos="4677"/>
        <w:tab w:val="right" w:pos="9355"/>
      </w:tabs>
      <w:spacing w:after="0" w:line="240" w:lineRule="auto"/>
    </w:pPr>
    <w:rPr>
      <w:rFonts w:eastAsiaTheme="minorHAnsi"/>
      <w:lang w:eastAsia="en-US"/>
    </w:rPr>
  </w:style>
  <w:style w:type="character" w:customStyle="1" w:styleId="12">
    <w:name w:val="Верхний колонтитул Знак1"/>
    <w:basedOn w:val="a0"/>
    <w:uiPriority w:val="99"/>
    <w:semiHidden/>
    <w:rsid w:val="009A0CED"/>
    <w:rPr>
      <w:rFonts w:eastAsiaTheme="minorEastAsia"/>
      <w:lang w:eastAsia="ru-RU"/>
    </w:rPr>
  </w:style>
  <w:style w:type="character" w:customStyle="1" w:styleId="a9">
    <w:name w:val="Нижний колонтитул Знак"/>
    <w:basedOn w:val="a0"/>
    <w:link w:val="aa"/>
    <w:uiPriority w:val="99"/>
    <w:rsid w:val="009A0CED"/>
  </w:style>
  <w:style w:type="paragraph" w:styleId="aa">
    <w:name w:val="footer"/>
    <w:basedOn w:val="a"/>
    <w:link w:val="a9"/>
    <w:uiPriority w:val="99"/>
    <w:unhideWhenUsed/>
    <w:rsid w:val="009A0CED"/>
    <w:pPr>
      <w:tabs>
        <w:tab w:val="center" w:pos="4677"/>
        <w:tab w:val="right" w:pos="9355"/>
      </w:tabs>
      <w:spacing w:after="0" w:line="240" w:lineRule="auto"/>
    </w:pPr>
    <w:rPr>
      <w:rFonts w:eastAsiaTheme="minorHAnsi"/>
      <w:lang w:eastAsia="en-US"/>
    </w:rPr>
  </w:style>
  <w:style w:type="character" w:customStyle="1" w:styleId="13">
    <w:name w:val="Нижний колонтитул Знак1"/>
    <w:basedOn w:val="a0"/>
    <w:uiPriority w:val="99"/>
    <w:semiHidden/>
    <w:rsid w:val="009A0CED"/>
    <w:rPr>
      <w:rFonts w:eastAsiaTheme="minorEastAsia"/>
      <w:lang w:eastAsia="ru-RU"/>
    </w:rPr>
  </w:style>
  <w:style w:type="paragraph" w:styleId="ab">
    <w:name w:val="Normal (Web)"/>
    <w:basedOn w:val="a"/>
    <w:uiPriority w:val="99"/>
    <w:unhideWhenUsed/>
    <w:rsid w:val="009A0CED"/>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List Paragraph"/>
    <w:basedOn w:val="a"/>
    <w:uiPriority w:val="34"/>
    <w:qFormat/>
    <w:rsid w:val="009A0CED"/>
    <w:pPr>
      <w:ind w:left="720"/>
      <w:contextualSpacing/>
    </w:pPr>
  </w:style>
  <w:style w:type="paragraph" w:customStyle="1" w:styleId="western">
    <w:name w:val="western"/>
    <w:basedOn w:val="a"/>
    <w:rsid w:val="005008B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423E659401C493A0B8131B2BB29198FC8853FEB3302C1B1175E8D5116B81CB7459219C255F0946779B06FB86B657AF054DD0B23D36D9820E103BBCC4qFfAO" TargetMode="External"/><Relationship Id="rId21" Type="http://schemas.openxmlformats.org/officeDocument/2006/relationships/hyperlink" Target="consultantplus://offline/ref=272F324A6DE47255DC75C8B2F42972CE2A972438CDDD6C4279716D2371434E7FEB3FCD5C669EDDEA6C5D6B20D047BC526E7F3829DEDCsDA5M" TargetMode="External"/><Relationship Id="rId42" Type="http://schemas.openxmlformats.org/officeDocument/2006/relationships/hyperlink" Target="consultantplus://offline/ref=2BA81ED0A8339C90E796F93D3B9CA40568CA6854CC97A80DE8B6667D01045938C1C80DC3919B05A3D8F1D8E339E7031A1E462D4175AFZC0AL" TargetMode="External"/><Relationship Id="rId63" Type="http://schemas.openxmlformats.org/officeDocument/2006/relationships/hyperlink" Target="consultantplus://offline/ref=E93CC634C19672DDC141B6A068FA3A89C0D23D5F15109385894716F4FEC03764CEF649861911A62138365CDCF6CF248A7A390943DE2BBBC3A276A84FT750N" TargetMode="External"/><Relationship Id="rId84" Type="http://schemas.openxmlformats.org/officeDocument/2006/relationships/hyperlink" Target="consultantplus://offline/ref=2ABF5617A33A8759EABFE8F049BA0B5E2DEE1C65242797DDA15FF2510554FA2642F77E80369D07819D64921BCA17269A2E2E4B93F3E1C08403058EE8W2yDM" TargetMode="External"/><Relationship Id="rId138" Type="http://schemas.openxmlformats.org/officeDocument/2006/relationships/hyperlink" Target="consultantplus://offline/ref=2EF4E7B3A762FCAA513C7F513989AC3E8116432EE8A34C5914B3F4C32078E6AD6CC345E1B65BB49C8B29F922D459EB2392F53663375BB5330944A7E5zF20M" TargetMode="External"/><Relationship Id="rId159" Type="http://schemas.openxmlformats.org/officeDocument/2006/relationships/image" Target="media/image15.png"/><Relationship Id="rId170" Type="http://schemas.openxmlformats.org/officeDocument/2006/relationships/image" Target="media/image26.emf"/><Relationship Id="rId191" Type="http://schemas.openxmlformats.org/officeDocument/2006/relationships/image" Target="media/image47.png"/><Relationship Id="rId205" Type="http://schemas.openxmlformats.org/officeDocument/2006/relationships/image" Target="media/image61.png"/><Relationship Id="rId226" Type="http://schemas.openxmlformats.org/officeDocument/2006/relationships/image" Target="media/image82.png"/><Relationship Id="rId107" Type="http://schemas.openxmlformats.org/officeDocument/2006/relationships/hyperlink" Target="consultantplus://offline/ref=60930CCC7B3C7319115A41DD37F56B6A3F56D2C6D8FB872A1B7A575E07BC034DE89F6EAB6DD71EB6F22F69C1898F7A10716323B337CF1030FD928815D3k1I" TargetMode="External"/><Relationship Id="rId11" Type="http://schemas.openxmlformats.org/officeDocument/2006/relationships/hyperlink" Target="consultantplus://offline/ref=2C32B2CCB0BA8AF422B02D545EDD71FF9937E179276BF6DE7A412A5331DE0112A3D38CC9EB6D906FFA8DF8D586CFA44A5CA11BE48CE23E8CuDbAL" TargetMode="External"/><Relationship Id="rId32" Type="http://schemas.openxmlformats.org/officeDocument/2006/relationships/hyperlink" Target="consultantplus://offline/ref=D49CDDE8D212BAC39413050F986E965B5609E799B7850DF75D5D844BF6D93E4FEA17A398041F49B4641D913770FD77FE1D9276FEF73D3C0B4E08C46Dv5uBL" TargetMode="External"/><Relationship Id="rId53" Type="http://schemas.openxmlformats.org/officeDocument/2006/relationships/hyperlink" Target="consultantplus://offline/ref=C79FCE093CF900E8DC54CCFD26EF4474E289925154D140C732E02736DE65AAF4BA9CFBDE63A3B0A571837Bz2x7H" TargetMode="External"/><Relationship Id="rId74"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8" Type="http://schemas.openxmlformats.org/officeDocument/2006/relationships/hyperlink" Target="consultantplus://offline/ref=8722B10312B57C7B4D187150C81BFFD3C0F7CE8AA3DFE101B0C8716114C417F33831442E4A4694885827B57822BEBE1AFE62E324544D5E7Bk300N" TargetMode="External"/><Relationship Id="rId149" Type="http://schemas.openxmlformats.org/officeDocument/2006/relationships/image" Target="media/image5.png"/><Relationship Id="rId5" Type="http://schemas.openxmlformats.org/officeDocument/2006/relationships/footnotes" Target="footnotes.xml"/><Relationship Id="rId95" Type="http://schemas.openxmlformats.org/officeDocument/2006/relationships/hyperlink" Target="consultantplus://offline/ref=F53FC97C119F05A3FEE900ED26BA47E4C39E14D3E757D62DBCE89706E4228EBCDF9B517E23ADB471822A775BEBFDAD08951A30991F215E08F694ADAFL41FM" TargetMode="External"/><Relationship Id="rId160" Type="http://schemas.openxmlformats.org/officeDocument/2006/relationships/image" Target="media/image16.png"/><Relationship Id="rId181" Type="http://schemas.openxmlformats.org/officeDocument/2006/relationships/image" Target="media/image37.emf"/><Relationship Id="rId216" Type="http://schemas.openxmlformats.org/officeDocument/2006/relationships/image" Target="media/image72.png"/><Relationship Id="rId237" Type="http://schemas.openxmlformats.org/officeDocument/2006/relationships/image" Target="media/image93.png"/><Relationship Id="rId22" Type="http://schemas.openxmlformats.org/officeDocument/2006/relationships/hyperlink" Target="consultantplus://offline/ref=272F324A6DE47255DC75C8B2F42972CE2A972438CDDD6C4279716D2371434E7FEB3FCD5E619DD0EA6C5D6B20D047BC526E7F3829DEDCsDA5M" TargetMode="External"/><Relationship Id="rId43" Type="http://schemas.openxmlformats.org/officeDocument/2006/relationships/hyperlink" Target="consultantplus://offline/ref=2BA81ED0A8339C90E796F93D3B9CA40568CA6854CC97A80DE8B6667D01045938C1C80DC0909B05A08BABC8E770B30D051C5832436BAFCB8FZ00CL" TargetMode="External"/><Relationship Id="rId64" Type="http://schemas.openxmlformats.org/officeDocument/2006/relationships/hyperlink" Target="file:///C:\Users\Ruslan\Desktop\&#1057;&#1077;&#1085;&#1090;&#1103;&#1073;&#1088;&#1100;%202021%20&#1085;&#1086;&#1074;&#1099;&#1077;%20&#1055;&#1047;&#1047;%20&#1076;&#1083;&#1103;%20&#1087;&#1088;&#1086;&#1074;&#1077;&#1088;&#1082;&#1080;\l%20Par174" TargetMode="External"/><Relationship Id="rId118" Type="http://schemas.openxmlformats.org/officeDocument/2006/relationships/hyperlink" Target="consultantplus://offline/ref=423E659401C493A0B8131B2BB29198FC8853FEB3302C1B1175E8D5116B81CB7459219C255F0946779B06FB86B657AF054DD0B23D36D9820E103BBCC4qFfAO" TargetMode="External"/><Relationship Id="rId139" Type="http://schemas.openxmlformats.org/officeDocument/2006/relationships/hyperlink" Target="consultantplus://offline/ref=2EF4E7B3A762FCAA513C7F513989AC3E8116432EE8A34C5914B3F4C32078E6AD6CC345E1B65BB49C8B29F922D459EB2392F53663375BB5330944A7E5zF20M" TargetMode="External"/><Relationship Id="rId80" Type="http://schemas.openxmlformats.org/officeDocument/2006/relationships/hyperlink" Target="consultantplus://offline/ref=2ABF5617A33A8759EABFE8F049BA0B5E2DEE1C65242797DDA15FF2510554FA2642F77E80369D07819D64921BCA17269A2E2E4B93F3E1C08403058EE8W2yDM" TargetMode="External"/><Relationship Id="rId85" Type="http://schemas.openxmlformats.org/officeDocument/2006/relationships/hyperlink" Target="consultantplus://offline/ref=2ABF5617A33A8759EABFE8F049BA0B5E2DEE1C65242797DDA15FF2510554FA2642F77E80369D07819D64921BCA17269A2E2E4B93F3E1C08403058EE8W2yDM" TargetMode="External"/><Relationship Id="rId150" Type="http://schemas.openxmlformats.org/officeDocument/2006/relationships/image" Target="media/image6.png"/><Relationship Id="rId155" Type="http://schemas.openxmlformats.org/officeDocument/2006/relationships/image" Target="media/image11.png"/><Relationship Id="rId171" Type="http://schemas.openxmlformats.org/officeDocument/2006/relationships/image" Target="media/image27.emf"/><Relationship Id="rId176" Type="http://schemas.openxmlformats.org/officeDocument/2006/relationships/image" Target="media/image32.emf"/><Relationship Id="rId192" Type="http://schemas.openxmlformats.org/officeDocument/2006/relationships/image" Target="media/image48.png"/><Relationship Id="rId197" Type="http://schemas.openxmlformats.org/officeDocument/2006/relationships/image" Target="media/image53.png"/><Relationship Id="rId206" Type="http://schemas.openxmlformats.org/officeDocument/2006/relationships/image" Target="media/image62.png"/><Relationship Id="rId227" Type="http://schemas.openxmlformats.org/officeDocument/2006/relationships/image" Target="media/image83.png"/><Relationship Id="rId201" Type="http://schemas.openxmlformats.org/officeDocument/2006/relationships/image" Target="media/image57.png"/><Relationship Id="rId222" Type="http://schemas.openxmlformats.org/officeDocument/2006/relationships/image" Target="media/image78.png"/><Relationship Id="rId12" Type="http://schemas.openxmlformats.org/officeDocument/2006/relationships/hyperlink" Target="consultantplus://offline/ref=2C32B2CCB0BA8AF422B02D545EDD71FF9B38EF73226EF6DE7A412A5331DE0112A3D38CC9EE649265ABD7E8D1CF9AAB545EB605EF92E2u3bFL" TargetMode="External"/><Relationship Id="rId17" Type="http://schemas.openxmlformats.org/officeDocument/2006/relationships/hyperlink" Target="consultantplus://offline/ref=7E29F20ADCAD5E008DB6DACF2D5EB380142C9B6CCC6C778FD8B889C4D692C5E14CA72C8A228AAF0A47C50494BDA8806932DAF7FB6E511EB4K2VFI" TargetMode="External"/><Relationship Id="rId33" Type="http://schemas.openxmlformats.org/officeDocument/2006/relationships/hyperlink" Target="consultantplus://offline/ref=D49CDDE8D212BAC394131B028E02C851520AB090BF810FA90300821CA989381AAA57A5CE465B40BE304CD5607EF720B158C765FDF421v3uCL" TargetMode="External"/><Relationship Id="rId38" Type="http://schemas.openxmlformats.org/officeDocument/2006/relationships/hyperlink" Target="consultantplus://offline/ref=D49CDDE8D212BAC39413050F986E965B5609E799B7850DF75D5D844BF6D93E4FEA17A398041F49B4641D913770FD77FE1D9276FEF73D3C0B4E08C46Dv5uBL" TargetMode="External"/><Relationship Id="rId59" Type="http://schemas.openxmlformats.org/officeDocument/2006/relationships/hyperlink" Target="consultantplus://offline/ref=C79FCE093CF900E8DC54D2F030831A7EE480CE5854D44E906ABF7C6B89z6xCH" TargetMode="External"/><Relationship Id="rId103" Type="http://schemas.openxmlformats.org/officeDocument/2006/relationships/hyperlink" Target="consultantplus://offline/ref=60930CCC7B3C7319115A41DD37F56B6A3F56D2C6D8FB872A1B7A575E07BC034DE89F6EAB6DD71EB6F22F69C1898F7A10716323B337CF1030FD928815D3k1I" TargetMode="External"/><Relationship Id="rId108"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4"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9" Type="http://schemas.openxmlformats.org/officeDocument/2006/relationships/hyperlink" Target="consultantplus://offline/ref=8722B10312B57C7B4D187150C81BFFD3C0F7CE8AA3DFE101B0C8716114C417F33831442E4A46948B5B27B57822BEBE1AFE62E324544D5E7Bk300N" TargetMode="External"/><Relationship Id="rId54" Type="http://schemas.openxmlformats.org/officeDocument/2006/relationships/hyperlink" Target="consultantplus://offline/ref=C79FCE093CF900E8DC54CCFD26EF4474E289925154D140C732E02736DE65AAF4BA9CFBDE63A3B0A571837Bz2x5H" TargetMode="External"/><Relationship Id="rId70"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75"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91" Type="http://schemas.openxmlformats.org/officeDocument/2006/relationships/hyperlink" Target="consultantplus://offline/ref=3B46DF8FE586D7B01756E296054CF52639801D33FD38EADAA6D4146ECDEFB4D26F21D0CC567DC03FC579181D7B522F41DBD3967510A55273548E9AC4iF54N" TargetMode="External"/><Relationship Id="rId96" Type="http://schemas.openxmlformats.org/officeDocument/2006/relationships/hyperlink" Target="consultantplus://offline/ref=0A7CA031F3C9CA36A12522E2DC107F69D597EBE637299C6157E47EC1EAE51721470395965B3E9D2923697318C24F931B160940C111153AB7D92858D3i5l6O" TargetMode="External"/><Relationship Id="rId140" Type="http://schemas.openxmlformats.org/officeDocument/2006/relationships/hyperlink" Target="consultantplus://offline/ref=D1F91A7CF0132C82736304EE071E34B5E815D98F89AD67E0951CF7A1C6030D5BD5C2A8FE943E603DE5C8C5A19BBCF719311A36FC0CDBC37436873582kBZ8M" TargetMode="External"/><Relationship Id="rId145" Type="http://schemas.openxmlformats.org/officeDocument/2006/relationships/image" Target="media/image1.png"/><Relationship Id="rId161" Type="http://schemas.openxmlformats.org/officeDocument/2006/relationships/image" Target="media/image17.png"/><Relationship Id="rId166" Type="http://schemas.openxmlformats.org/officeDocument/2006/relationships/image" Target="media/image22.emf"/><Relationship Id="rId182" Type="http://schemas.openxmlformats.org/officeDocument/2006/relationships/image" Target="media/image38.emf"/><Relationship Id="rId187" Type="http://schemas.openxmlformats.org/officeDocument/2006/relationships/image" Target="media/image43.emf"/><Relationship Id="rId217"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68.png"/><Relationship Id="rId233" Type="http://schemas.openxmlformats.org/officeDocument/2006/relationships/image" Target="media/image89.png"/><Relationship Id="rId238" Type="http://schemas.openxmlformats.org/officeDocument/2006/relationships/header" Target="header1.xml"/><Relationship Id="rId23" Type="http://schemas.openxmlformats.org/officeDocument/2006/relationships/hyperlink" Target="consultantplus://offline/ref=272F324A6DE47255DC75C8B2F42972CE2A972438CDDD6C4279716D2371434E7FEB3FCD5C669ED0EA6C5D6B20D047BC526E7F3829DEDCsDA5M" TargetMode="External"/><Relationship Id="rId28" Type="http://schemas.openxmlformats.org/officeDocument/2006/relationships/hyperlink" Target="consultantplus://offline/ref=272F324A6DE47255DC75D6BFE2452CC42E947331C5D96E1C272C6B742E13482AAB7FCB0921D9D5E0380C2F77DE4DEB1D2A232B2ADDC0D40DF7B5C3EDs7AEM" TargetMode="External"/><Relationship Id="rId49" Type="http://schemas.openxmlformats.org/officeDocument/2006/relationships/hyperlink" Target="consultantplus://offline/ref=A5CA8F68A98B0150FB5B798E304502C09BB5FB2F3484F2F02AC52758EAD876E57EC3BC467844B224C560F2FF7860343103BDEBA9ECF2167FqFy9I" TargetMode="External"/><Relationship Id="rId114"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19" Type="http://schemas.openxmlformats.org/officeDocument/2006/relationships/hyperlink" Target="consultantplus://offline/ref=8722B10312B57C7B4D187150C81BFFD3C0F7CE8AA3DFE101B0C8716114C417F33831442E4A4694885827B57822BEBE1AFE62E324544D5E7Bk300N" TargetMode="External"/><Relationship Id="rId44" Type="http://schemas.openxmlformats.org/officeDocument/2006/relationships/hyperlink" Target="consultantplus://offline/ref=2BA81ED0A8339C90E796F93D3B9CA40568CA6854CC97A80DE8B6667D01045938C1C80DC0909B04A98AABC8E770B30D051C5832436BAFCB8FZ00CL" TargetMode="External"/><Relationship Id="rId60" Type="http://schemas.openxmlformats.org/officeDocument/2006/relationships/hyperlink" Target="file:///C:\Users\Ruslan\Desktop\&#1057;&#1077;&#1085;&#1090;&#1103;&#1073;&#1088;&#1100;%202021%20&#1085;&#1086;&#1074;&#1099;&#1077;%20&#1055;&#1047;&#1047;%20&#1076;&#1083;&#1103;%20&#1087;&#1088;&#1086;&#1074;&#1077;&#1088;&#1082;&#1080;\l%20Par174" TargetMode="External"/><Relationship Id="rId65" Type="http://schemas.openxmlformats.org/officeDocument/2006/relationships/hyperlink" Target="file:///C:\Users\Ruslan\Desktop\&#1057;&#1077;&#1085;&#1090;&#1103;&#1073;&#1088;&#1100;%202021%20&#1085;&#1086;&#1074;&#1099;&#1077;%20&#1055;&#1047;&#1047;%20&#1076;&#1083;&#1103;%20&#1087;&#1088;&#1086;&#1074;&#1077;&#1088;&#1082;&#1080;\l%20Par326" TargetMode="External"/><Relationship Id="rId81" Type="http://schemas.openxmlformats.org/officeDocument/2006/relationships/hyperlink" Target="consultantplus://offline/ref=2ABF5617A33A8759EABFE8F049BA0B5E2DEE1C65242797DDA15FF2510554FA2642F77E80369D07819D64921BCA17269A2E2E4B93F3E1C08403058EE8W2yDM" TargetMode="External"/><Relationship Id="rId86" Type="http://schemas.openxmlformats.org/officeDocument/2006/relationships/hyperlink" Target="consultantplus://offline/ref=2ABF5617A33A8759EABFE8F049BA0B5E2DEE1C65242797DDA15FF2510554FA2642F77E80369D07819D64921BCA17269A2E2E4B93F3E1C08403058EE8W2yDM" TargetMode="External"/><Relationship Id="rId130" Type="http://schemas.openxmlformats.org/officeDocument/2006/relationships/hyperlink" Target="consultantplus://offline/ref=7D86D9ACA4428C59872458E9809A4BFDF199DB7BC819A620322225EE370F9688D97154B37BE6BF22343DE3205B3A64198984D814237035A6x9F0O" TargetMode="External"/><Relationship Id="rId135" Type="http://schemas.openxmlformats.org/officeDocument/2006/relationships/hyperlink" Target="consultantplus://offline/ref=2A6ED4176C1CEB92E52D58E7CF09CA335D7533A5317D38C965A655B7E11924AA7269EB5D22C29D0235DB2AAC3FF0BF3C177D02C163892A51J5Z2N" TargetMode="External"/><Relationship Id="rId151" Type="http://schemas.openxmlformats.org/officeDocument/2006/relationships/image" Target="media/image7.png"/><Relationship Id="rId156" Type="http://schemas.openxmlformats.org/officeDocument/2006/relationships/image" Target="media/image12.png"/><Relationship Id="rId177" Type="http://schemas.openxmlformats.org/officeDocument/2006/relationships/image" Target="media/image33.emf"/><Relationship Id="rId198" Type="http://schemas.openxmlformats.org/officeDocument/2006/relationships/image" Target="media/image54.png"/><Relationship Id="rId172" Type="http://schemas.openxmlformats.org/officeDocument/2006/relationships/image" Target="media/image28.emf"/><Relationship Id="rId193" Type="http://schemas.openxmlformats.org/officeDocument/2006/relationships/image" Target="media/image49.png"/><Relationship Id="rId202" Type="http://schemas.openxmlformats.org/officeDocument/2006/relationships/image" Target="media/image58.png"/><Relationship Id="rId207" Type="http://schemas.openxmlformats.org/officeDocument/2006/relationships/image" Target="media/image63.png"/><Relationship Id="rId223" Type="http://schemas.openxmlformats.org/officeDocument/2006/relationships/image" Target="media/image79.png"/><Relationship Id="rId228" Type="http://schemas.openxmlformats.org/officeDocument/2006/relationships/image" Target="media/image84.png"/><Relationship Id="rId13" Type="http://schemas.openxmlformats.org/officeDocument/2006/relationships/hyperlink" Target="consultantplus://offline/ref=2C32B2CCB0BA8AF422B02D545EDD71FF9B39E6732968F6DE7A412A5331DE0112A3D38CC9EB6D906FFB8DF8D586CFA44A5CA11BE48CE23E8CuDbAL" TargetMode="External"/><Relationship Id="rId18" Type="http://schemas.openxmlformats.org/officeDocument/2006/relationships/hyperlink" Target="consultantplus://offline/ref=2F8FE4F2498A0B0EB2E57BC6E5FDC708825CEA0D1294CFE40228D0DB49390CDE17EA7710AE851293EED9F6DDCC6CAF31567A76DCFCF883AAJ1g4K" TargetMode="External"/><Relationship Id="rId39" Type="http://schemas.openxmlformats.org/officeDocument/2006/relationships/hyperlink" Target="consultantplus://offline/ref=2BA81ED0A8339C90E796F93D3B9CA40568CA6854CC97A80DE8B6667D01045938C1C80DC3919B05A3D8F1D8E339E7031A1E462D4175AFZC0AL" TargetMode="External"/><Relationship Id="rId109"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34" Type="http://schemas.openxmlformats.org/officeDocument/2006/relationships/hyperlink" Target="consultantplus://offline/ref=D49CDDE8D212BAC394131B028E02C851520AB090BF810FA90300821CA989381AAA57A5CD475B42B46116C56437A32EAE5AD97AFFEA213D09v5u1L" TargetMode="External"/><Relationship Id="rId50" Type="http://schemas.openxmlformats.org/officeDocument/2006/relationships/hyperlink" Target="consultantplus://offline/ref=479B2096F0524F5D54879B1AE79BC263C64B15F8F189AD67BA96A82FB6U2rBI" TargetMode="External"/><Relationship Id="rId55" Type="http://schemas.openxmlformats.org/officeDocument/2006/relationships/hyperlink" Target="consultantplus://offline/ref=FDFC7A0D0BB8C94959CFDEDA7F7DBBC8B216E7CC7C53C69AC0D09B1818329A7668C3810E39AEE75968D1C39218t1b7O" TargetMode="External"/><Relationship Id="rId76" Type="http://schemas.openxmlformats.org/officeDocument/2006/relationships/hyperlink" Target="consultantplus://offline/ref=B8760D17962A60CBB639A7BB4BF9A11D51C285EF7FDA3B3D8B5B5F8424CBDFE34EA87F9211D811F11EF9964D743C1B3B0B05DB0887630248p6a2M" TargetMode="External"/><Relationship Id="rId97"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04" Type="http://schemas.openxmlformats.org/officeDocument/2006/relationships/hyperlink" Target="consultantplus://offline/ref=0A7CA031F3C9CA36A12522E2DC107F69D597EBE637299C6157E47EC1EAE51721470395965B3E9D2923697318C24F931B160940C111153AB7D92858D3i5l6O" TargetMode="External"/><Relationship Id="rId120" Type="http://schemas.openxmlformats.org/officeDocument/2006/relationships/hyperlink" Target="consultantplus://offline/ref=8722B10312B57C7B4D187150C81BFFD3C0F7CE8AA3DFE101B0C8716114C417F33831442E4A46948B5B27B57822BEBE1AFE62E324544D5E7Bk300N" TargetMode="External"/><Relationship Id="rId125" Type="http://schemas.openxmlformats.org/officeDocument/2006/relationships/hyperlink" Target="consultantplus://offline/ref=423E659401C493A0B8131B2BB29198FC8853FEB3302C1B1175E8D5116B81CB7459219C255F0946779B06FB86B657AF054DD0B23D36D9820E103BBCC4qFfAO" TargetMode="External"/><Relationship Id="rId141" Type="http://schemas.openxmlformats.org/officeDocument/2006/relationships/hyperlink" Target="consultantplus://offline/ref=F53FC97C119F05A3FEE900ED26BA47E4C39E14D3E757D62DBCE89706E4228EBCDF9B517E23ADB471822A775BEBFDAD08951A30991F215E08F694ADAFL41FM" TargetMode="External"/><Relationship Id="rId146" Type="http://schemas.openxmlformats.org/officeDocument/2006/relationships/image" Target="media/image2.png"/><Relationship Id="rId167" Type="http://schemas.openxmlformats.org/officeDocument/2006/relationships/image" Target="media/image23.emf"/><Relationship Id="rId188" Type="http://schemas.openxmlformats.org/officeDocument/2006/relationships/image" Target="media/image44.emf"/><Relationship Id="rId7" Type="http://schemas.openxmlformats.org/officeDocument/2006/relationships/hyperlink" Target="consultantplus://offline/ref=C79FCE093CF900E8DC54D2F030831A7EE480CE5B5ED44E906ABF7C6B896CA0A3FDD3A29C27AEB5ADz7x6H" TargetMode="External"/><Relationship Id="rId71" Type="http://schemas.openxmlformats.org/officeDocument/2006/relationships/hyperlink" Target="consultantplus://offline/ref=8595D39F03F1F691F2C05FD75DF300A8375002A70F10D26ECA584BCE655855ACFE4D075D1F5C4688304751C1A8CEF2E09644E88AEA2F9DC6D9DD7CFFyEoCL" TargetMode="External"/><Relationship Id="rId92"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62" Type="http://schemas.openxmlformats.org/officeDocument/2006/relationships/image" Target="media/image18.emf"/><Relationship Id="rId183" Type="http://schemas.openxmlformats.org/officeDocument/2006/relationships/image" Target="media/image39.emf"/><Relationship Id="rId213" Type="http://schemas.openxmlformats.org/officeDocument/2006/relationships/image" Target="media/image69.png"/><Relationship Id="rId218" Type="http://schemas.openxmlformats.org/officeDocument/2006/relationships/image" Target="media/image74.png"/><Relationship Id="rId234" Type="http://schemas.openxmlformats.org/officeDocument/2006/relationships/image" Target="media/image90.png"/><Relationship Id="rId239"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consultantplus://offline/ref=272F324A6DE47255DC75C8B2F42972CE2A972438CDDD6C4279716D2371434E7FF93F9550639EC6E131122D75DFs4A7M" TargetMode="External"/><Relationship Id="rId24" Type="http://schemas.openxmlformats.org/officeDocument/2006/relationships/hyperlink" Target="consultantplus://offline/ref=272F324A6DE47255DC75C8B2F42972CE2A972438CDDD6C4279716D2371434E7FEB3FCD5F629FD8EA6C5D6B20D047BC526E7F3829DEDCsDA5M" TargetMode="External"/><Relationship Id="rId40" Type="http://schemas.openxmlformats.org/officeDocument/2006/relationships/hyperlink" Target="consultantplus://offline/ref=2BA81ED0A8339C90E796F93D3B9CA40568CA6854CC97A80DE8B6667D01045938C1C80DC3919C04A3D8F1D8E339E7031A1E462D4175AFZC0AL" TargetMode="External"/><Relationship Id="rId45" Type="http://schemas.openxmlformats.org/officeDocument/2006/relationships/hyperlink" Target="consultantplus://offline/ref=2BA81ED0A8339C90E796E7302DF0FA0F6CC93F5DC493AA53B6EB602A5E545F6D81880B95D3DF0CA98CA09CB437ED54555B133E4276B3CA8D137289C0Z703L" TargetMode="External"/><Relationship Id="rId66" Type="http://schemas.openxmlformats.org/officeDocument/2006/relationships/hyperlink" Target="consultantplus://offline/ref=5664C4E8E6187EA49F40A96A4EB659C40B03E11A81C03CF90B66748F06AC84198950C2AF845818495566A344E519EF4AFF5B2BA63616F4244578BCF1QDbFH" TargetMode="External"/><Relationship Id="rId87" Type="http://schemas.openxmlformats.org/officeDocument/2006/relationships/hyperlink" Target="consultantplus://offline/ref=2ABF5617A33A8759EABFE8F049BA0B5E2DEE1C65242797DDA15FF2510554FA2642F77E80369D07819D64921BCA17269A2E2E4B93F3E1C08403058EE8W2yDM" TargetMode="External"/><Relationship Id="rId110" Type="http://schemas.openxmlformats.org/officeDocument/2006/relationships/hyperlink" Target="consultantplus://offline/ref=D1F91A7CF0132C82736304EE071E34B5E815D98F89AD67E0951CF7A1C6030D5BD5C2A8FE943E603DE5C8C5A19BBCF719311A36FC0CDBC37436873582kBZ8M" TargetMode="External"/><Relationship Id="rId115"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31" Type="http://schemas.openxmlformats.org/officeDocument/2006/relationships/hyperlink" Target="file:///C:\Users\Ruslan\Desktop\&#1057;&#1077;&#1085;&#1090;&#1103;&#1073;&#1088;&#1100;%202021%20&#1085;&#1086;&#1074;&#1099;&#1077;%20&#1055;&#1047;&#1047;%20&#1076;&#1083;&#1103;%20&#1087;&#1088;&#1086;&#1074;&#1077;&#1088;&#1082;&#1080;\l%20Par174" TargetMode="External"/><Relationship Id="rId136" Type="http://schemas.openxmlformats.org/officeDocument/2006/relationships/hyperlink" Target="consultantplus://offline/ref=F53FC97C119F05A3FEE900ED26BA47E4C39E14D3E757D62DBCE89706E4228EBCDF9B517E23ADB471822A775BEBFDAD08951A30991F215E08F694ADAFL41FM" TargetMode="External"/><Relationship Id="rId157" Type="http://schemas.openxmlformats.org/officeDocument/2006/relationships/image" Target="media/image13.png"/><Relationship Id="rId178" Type="http://schemas.openxmlformats.org/officeDocument/2006/relationships/image" Target="media/image34.emf"/><Relationship Id="rId61" Type="http://schemas.openxmlformats.org/officeDocument/2006/relationships/hyperlink" Target="file:///C:\Users\Ruslan\Desktop\&#1057;&#1077;&#1085;&#1090;&#1103;&#1073;&#1088;&#1100;%202021%20&#1085;&#1086;&#1074;&#1099;&#1077;%20&#1055;&#1047;&#1047;%20&#1076;&#1083;&#1103;%20&#1087;&#1088;&#1086;&#1074;&#1077;&#1088;&#1082;&#1080;\l%20Par326" TargetMode="External"/><Relationship Id="rId82" Type="http://schemas.openxmlformats.org/officeDocument/2006/relationships/hyperlink" Target="consultantplus://offline/ref=2ABF5617A33A8759EABFE8F049BA0B5E2DEE1C65242797DDA15FF2510554FA2642F77E80369D07819D64921BCA17269A2E2E4B93F3E1C08403058EE8W2yDM" TargetMode="External"/><Relationship Id="rId152" Type="http://schemas.openxmlformats.org/officeDocument/2006/relationships/image" Target="media/image8.png"/><Relationship Id="rId173" Type="http://schemas.openxmlformats.org/officeDocument/2006/relationships/image" Target="media/image29.emf"/><Relationship Id="rId194" Type="http://schemas.openxmlformats.org/officeDocument/2006/relationships/image" Target="media/image50.png"/><Relationship Id="rId199" Type="http://schemas.openxmlformats.org/officeDocument/2006/relationships/image" Target="media/image55.png"/><Relationship Id="rId203" Type="http://schemas.openxmlformats.org/officeDocument/2006/relationships/image" Target="media/image59.png"/><Relationship Id="rId208" Type="http://schemas.openxmlformats.org/officeDocument/2006/relationships/image" Target="media/image64.emf"/><Relationship Id="rId229" Type="http://schemas.openxmlformats.org/officeDocument/2006/relationships/image" Target="media/image85.png"/><Relationship Id="rId19" Type="http://schemas.openxmlformats.org/officeDocument/2006/relationships/hyperlink" Target="consultantplus://offline/ref=2F8FE4F2498A0B0EB2E57BC6E5FDC708825CE703119BCFE40228D0DB49390CDE17EA7710AE851692E8D9F6DDCC6CAF31567A76DCFCF883AAJ1g4K" TargetMode="External"/><Relationship Id="rId224" Type="http://schemas.openxmlformats.org/officeDocument/2006/relationships/image" Target="media/image80.png"/><Relationship Id="rId240" Type="http://schemas.openxmlformats.org/officeDocument/2006/relationships/theme" Target="theme/theme1.xml"/><Relationship Id="rId14" Type="http://schemas.openxmlformats.org/officeDocument/2006/relationships/hyperlink" Target="consultantplus://offline/ref=01A8EADFAA8528D12DB2ACAEDB72614D3AB91EB5C3104E5FED4969D9D3756252270507F7CE6884754278FFF418E364D88356DF4AE570BB92Q1jDM" TargetMode="External"/><Relationship Id="rId30" Type="http://schemas.openxmlformats.org/officeDocument/2006/relationships/hyperlink" Target="consultantplus://offline/ref=3E25BECC9DB8898098D34DFB5A9EBAB8CC41799DF59EB15FF086C86DC6E32944C2BE7A1FD12F48F13771337CFE16C006C438E7670690c3J7M" TargetMode="External"/><Relationship Id="rId35" Type="http://schemas.openxmlformats.org/officeDocument/2006/relationships/hyperlink" Target="consultantplus://offline/ref=D49CDDE8D212BAC39413050F986E965B5609E799B7850DF75D5D844BF6D93E4FEA17A398041F49B4641D913770FD77FE1D9276FEF73D3C0B4E08C46Dv5uBL" TargetMode="External"/><Relationship Id="rId56" Type="http://schemas.openxmlformats.org/officeDocument/2006/relationships/hyperlink" Target="consultantplus://offline/ref=C79FCE093CF900E8DC54D2F030831A7EE480CE5854D44E906ABF7C6B89z6xCH" TargetMode="External"/><Relationship Id="rId77" Type="http://schemas.openxmlformats.org/officeDocument/2006/relationships/hyperlink" Target="consultantplus://offline/ref=B8760D17962A60CBB639A7BB4BF9A11D51C285EF7FDA3B3D8B5B5F8424CBDFE34EA87F9211D811F015F9964D743C1B3B0B05DB0887630248p6a2M" TargetMode="External"/><Relationship Id="rId100" Type="http://schemas.openxmlformats.org/officeDocument/2006/relationships/hyperlink" Target="consultantplus://offline/ref=0A7CA031F3C9CA36A12522E2DC107F69D597EBE637299C6157E47EC1EAE51721470395965B3E9D2923697318C24F931B160940C111153AB7D92858D3i5l6O" TargetMode="External"/><Relationship Id="rId105"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6" Type="http://schemas.openxmlformats.org/officeDocument/2006/relationships/hyperlink" Target="consultantplus://offline/ref=423E659401C493A0B8131B2BB29198FC8853FEB3302C1B1175E8D5116B81CB7459219C255F0946779B06FB86B657AF054DD0B23D36D9820E103BBCC4qFfAO" TargetMode="External"/><Relationship Id="rId147" Type="http://schemas.openxmlformats.org/officeDocument/2006/relationships/image" Target="media/image3.png"/><Relationship Id="rId168" Type="http://schemas.openxmlformats.org/officeDocument/2006/relationships/image" Target="media/image24.emf"/><Relationship Id="rId8" Type="http://schemas.openxmlformats.org/officeDocument/2006/relationships/hyperlink" Target="consultantplus://offline/ref=C79FCE093CF900E8DC54D2F030831A7EE480CE5B5EDD4E906ABF7C6B896CA0A3FDD3A29C27AFB1A0z7x3H" TargetMode="External"/><Relationship Id="rId51" Type="http://schemas.openxmlformats.org/officeDocument/2006/relationships/hyperlink" Target="consultantplus://offline/ref=8C6349DBB58C01EB487235143A1C3C7F5ED8D541BFF22252964D9B99B141D474BE13BD7395CEADE448F6M" TargetMode="External"/><Relationship Id="rId72" Type="http://schemas.openxmlformats.org/officeDocument/2006/relationships/hyperlink" Target="consultantplus://offline/ref=D1F91A7CF0132C82736304EE071E34B5E815D98F89AD67E0951CF7A1C6030D5BD5C2A8FE943E603DE5C8C5A19BBCF719311A36FC0CDBC37436873582kBZ8M" TargetMode="External"/><Relationship Id="rId93"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98"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1" Type="http://schemas.openxmlformats.org/officeDocument/2006/relationships/hyperlink" Target="consultantplus://offline/ref=7D86D9ACA4428C59872458E9809A4BFDF199DB7BC819A620322225EE370F9688D97154B37BE6BF22343DE3205B3A64198984D814237035A6x9F0O" TargetMode="External"/><Relationship Id="rId142" Type="http://schemas.openxmlformats.org/officeDocument/2006/relationships/hyperlink" Target="consultantplus://offline/ref=D1F91A7CF0132C82736304EE071E34B5E815D98F89AD67E0951CF7A1C6030D5BD5C2A8FE943E603DE5C8C5A19BBCF719311A36FC0CDBC37436873582kBZ8M" TargetMode="External"/><Relationship Id="rId163" Type="http://schemas.openxmlformats.org/officeDocument/2006/relationships/image" Target="media/image19.emf"/><Relationship Id="rId184" Type="http://schemas.openxmlformats.org/officeDocument/2006/relationships/image" Target="media/image40.emf"/><Relationship Id="rId189" Type="http://schemas.openxmlformats.org/officeDocument/2006/relationships/image" Target="media/image45.emf"/><Relationship Id="rId219" Type="http://schemas.openxmlformats.org/officeDocument/2006/relationships/image" Target="media/image75.png"/><Relationship Id="rId3" Type="http://schemas.openxmlformats.org/officeDocument/2006/relationships/settings" Target="settings.xml"/><Relationship Id="rId214" Type="http://schemas.openxmlformats.org/officeDocument/2006/relationships/image" Target="media/image70.png"/><Relationship Id="rId230" Type="http://schemas.openxmlformats.org/officeDocument/2006/relationships/image" Target="media/image86.png"/><Relationship Id="rId235" Type="http://schemas.openxmlformats.org/officeDocument/2006/relationships/image" Target="media/image91.png"/><Relationship Id="rId25" Type="http://schemas.openxmlformats.org/officeDocument/2006/relationships/hyperlink" Target="consultantplus://offline/ref=272F324A6DE47255DC75C8B2F42972CE2A972438CDDD6C4279716D2371434E7FEB3FCD5E639EDEEA6C5D6B20D047BC526E7F3829DEDCsDA5M" TargetMode="External"/><Relationship Id="rId46" Type="http://schemas.openxmlformats.org/officeDocument/2006/relationships/hyperlink" Target="consultantplus://offline/ref=2BA81ED0A8339C90E796F93D3B9CA40568CA6854CC97A80DE8B6667D01045938C1C80DC3919B05A3D8F1D8E339E7031A1E462D4175AFZC0AL" TargetMode="External"/><Relationship Id="rId67" Type="http://schemas.openxmlformats.org/officeDocument/2006/relationships/hyperlink" Target="consultantplus://offline/ref=BEE22177389E06675FE896C94FD6E9097750C209C4DC9D7BDB3D5AF4BC846C87B95C13106A22A4500D616300A7BFCBDC537E5AF311EFFFA197473B42tCg1L" TargetMode="External"/><Relationship Id="rId116" Type="http://schemas.openxmlformats.org/officeDocument/2006/relationships/hyperlink" Target="consultantplus://offline/ref=423E659401C493A0B8131B2BB29198FC8853FEB3302C1B1175E8D5116B81CB7459219C255F0946779B06FB86B657AF054DD0B23D36D9820E103BBCC4qFfAO" TargetMode="External"/><Relationship Id="rId137" Type="http://schemas.openxmlformats.org/officeDocument/2006/relationships/hyperlink" Target="consultantplus://offline/ref=2EF4E7B3A762FCAA513C7F513989AC3E8116432EE8A34C5914B3F4C32078E6AD6CC345E1B65BB49C8B29F922D459EB2392F53663375BB5330944A7E5zF20M" TargetMode="External"/><Relationship Id="rId158" Type="http://schemas.openxmlformats.org/officeDocument/2006/relationships/image" Target="media/image14.png"/><Relationship Id="rId20" Type="http://schemas.openxmlformats.org/officeDocument/2006/relationships/hyperlink" Target="consultantplus://offline/ref=2F8FE4F2498A0B0EB2E57BC6E5FDC7088252EB09109ACFE40228D0DB49390CDE17EA7710AE851392E3D9F6DDCC6CAF31567A76DCFCF883AAJ1g4K" TargetMode="External"/><Relationship Id="rId41" Type="http://schemas.openxmlformats.org/officeDocument/2006/relationships/hyperlink" Target="consultantplus://offline/ref=D49CDDE8D212BAC39413050F986E965B5609E799B7850DF75D5D844BF6D93E4FEA17A398041F49B4641D913770FD77FE1D9276FEF73D3C0B4E08C46Dv5uBL" TargetMode="External"/><Relationship Id="rId62" Type="http://schemas.openxmlformats.org/officeDocument/2006/relationships/hyperlink" Target="consultantplus://offline/ref=E93CC634C19672DDC141B6A068FA3A89C0D23D5F15109385894716F4FEC03764CEF649861911A62138365CDCF6CF248A7A390943DE2BBBC3A276A84FT750N" TargetMode="External"/><Relationship Id="rId83" Type="http://schemas.openxmlformats.org/officeDocument/2006/relationships/hyperlink" Target="consultantplus://offline/ref=2ABF5617A33A8759EABFE8F049BA0B5E2DEE1C65242797DDA15FF2510554FA2642F77E80369D07819D64921BCA17269A2E2E4B93F3E1C08403058EE8W2yDM" TargetMode="External"/><Relationship Id="rId88" Type="http://schemas.openxmlformats.org/officeDocument/2006/relationships/hyperlink" Target="consultantplus://offline/ref=2ABF5617A33A8759EABFE8F049BA0B5E2DEE1C65242797DDA15FF2510554FA2642F77E80369D07819D64921BCA17269A2E2E4B93F3E1C08403058EE8W2yDM" TargetMode="External"/><Relationship Id="rId111" Type="http://schemas.openxmlformats.org/officeDocument/2006/relationships/hyperlink" Target="consultantplus://offline/ref=8722B10312B57C7B4D187150C81BFFD3C0F7CE8AA3DFE101B0C8716114C417F33831442E4A4694885827B57822BEBE1AFE62E324544D5E7Bk300N" TargetMode="External"/><Relationship Id="rId132" Type="http://schemas.openxmlformats.org/officeDocument/2006/relationships/hyperlink" Target="file:///C:\Users\Ruslan\Desktop\&#1057;&#1077;&#1085;&#1090;&#1103;&#1073;&#1088;&#1100;%202021%20&#1085;&#1086;&#1074;&#1099;&#1077;%20&#1055;&#1047;&#1047;%20&#1076;&#1083;&#1103;%20&#1087;&#1088;&#1086;&#1074;&#1077;&#1088;&#1082;&#1080;\l%20Par326" TargetMode="External"/><Relationship Id="rId153" Type="http://schemas.openxmlformats.org/officeDocument/2006/relationships/image" Target="media/image9.png"/><Relationship Id="rId174" Type="http://schemas.openxmlformats.org/officeDocument/2006/relationships/image" Target="media/image30.emf"/><Relationship Id="rId179" Type="http://schemas.openxmlformats.org/officeDocument/2006/relationships/image" Target="media/image35.emf"/><Relationship Id="rId195" Type="http://schemas.openxmlformats.org/officeDocument/2006/relationships/image" Target="media/image51.png"/><Relationship Id="rId209" Type="http://schemas.openxmlformats.org/officeDocument/2006/relationships/image" Target="media/image65.png"/><Relationship Id="rId190" Type="http://schemas.openxmlformats.org/officeDocument/2006/relationships/image" Target="media/image46.png"/><Relationship Id="rId204" Type="http://schemas.openxmlformats.org/officeDocument/2006/relationships/image" Target="media/image60.png"/><Relationship Id="rId220" Type="http://schemas.openxmlformats.org/officeDocument/2006/relationships/image" Target="media/image76.png"/><Relationship Id="rId225" Type="http://schemas.openxmlformats.org/officeDocument/2006/relationships/image" Target="media/image81.png"/><Relationship Id="rId15" Type="http://schemas.openxmlformats.org/officeDocument/2006/relationships/hyperlink" Target="consultantplus://offline/ref=C79FCE093CF900E8DC54CCFD26EF4474E289925154D140C732E02736DE65AAF4BA9CFBDE63A3B0A5718771z2xFH" TargetMode="External"/><Relationship Id="rId36" Type="http://schemas.openxmlformats.org/officeDocument/2006/relationships/hyperlink" Target="consultantplus://offline/ref=D49CDDE8D212BAC394131B028E02C851520AB090BF810FA90300821CA989381AAA57A5CE465B40BE304CD5607EF720B158C765FDF421v3uCL" TargetMode="External"/><Relationship Id="rId57" Type="http://schemas.openxmlformats.org/officeDocument/2006/relationships/hyperlink" Target="consultantplus://offline/ref=C79FCE093CF900E8DC54D2F030831A7EE480CE5854D44E906ABF7C6B89z6xCH" TargetMode="External"/><Relationship Id="rId106"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7" Type="http://schemas.openxmlformats.org/officeDocument/2006/relationships/hyperlink" Target="consultantplus://offline/ref=423E659401C493A0B8131B2BB29198FC8853FEB3302C1B1175E8D5116B81CB7459219C255F0946779B06FB86B657AF054DD0B23D36D9820E103BBCC4qFfAO" TargetMode="External"/><Relationship Id="rId10" Type="http://schemas.openxmlformats.org/officeDocument/2006/relationships/hyperlink" Target="consultantplus://offline/ref=DB8F3B335214CB8CED6EB980F05ADC5DA3F55A004D11D7AC425673AF390F5D9A49CF7123FC7A113C9FFD513E83AA310D1B2C30864C80F9DEd8s6J" TargetMode="External"/><Relationship Id="rId31" Type="http://schemas.openxmlformats.org/officeDocument/2006/relationships/hyperlink" Target="consultantplus://offline/ref=3E25BECC9DB8898098D34DFB5A9EBAB8CC41799DF59EB15FF086C86DC6E32944C2BE7A1CD02F4AFB662B2378B742C919C02FF96C18903638cAJBM" TargetMode="External"/><Relationship Id="rId52" Type="http://schemas.openxmlformats.org/officeDocument/2006/relationships/hyperlink" Target="consultantplus://offline/ref=C79FCE093CF900E8DC54CCFD26EF4474E289925154D140C732E02736DE65AAF4BA9CFBDE63A3B0A571837Bz2x3H" TargetMode="External"/><Relationship Id="rId73" Type="http://schemas.openxmlformats.org/officeDocument/2006/relationships/hyperlink" Target="consultantplus://offline/ref=98D199A43552356107A0E8F748030E255EE56819A4E91A7046E70385EECAF44FA4DAE7F00D605CF6C6C060D8A08AF17F310F01FE1DF62DB24892DD35rCk4M" TargetMode="External"/><Relationship Id="rId78" Type="http://schemas.openxmlformats.org/officeDocument/2006/relationships/hyperlink" Target="consultantplus://offline/ref=B8760D17962A60CBB639A7BB4BF9A11D51C285EF7FDA3B3D8B5B5F8424CBDFE34EA87F9211D811F01FF9964D743C1B3B0B05DB0887630248p6a2M" TargetMode="External"/><Relationship Id="rId94" Type="http://schemas.openxmlformats.org/officeDocument/2006/relationships/hyperlink" Target="consultantplus://offline/ref=0CB4BA19B87FD298967F33F63F14433C74E3F6119B2AEDE493E6E8FA72B93B46B4C000CDF65703E6A54D917CC6DB3B3065AE0F38F26EC751372EECFEa0NDO" TargetMode="External"/><Relationship Id="rId99" Type="http://schemas.openxmlformats.org/officeDocument/2006/relationships/hyperlink" Target="consultantplus://offline/ref=0EE5646719F3D59F3A6ADC28C1DCCD3493DEE29E51769ADF43FDD04438512122EBB2DDAA13BE1857A10BDAD7C919B936DCED70A527EC9AD61596E729wBxAO" TargetMode="External"/><Relationship Id="rId101"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2" Type="http://schemas.openxmlformats.org/officeDocument/2006/relationships/hyperlink" Target="consultantplus://offline/ref=C79FCE093CF900E8DC54D2F030831A7EE482C95557D34E906ABF7C6B896CA0A3FDD3A29C27AEB1A4z7x2H" TargetMode="External"/><Relationship Id="rId143" Type="http://schemas.openxmlformats.org/officeDocument/2006/relationships/hyperlink" Target="consultantplus://offline/ref=F53FC97C119F05A3FEE900ED26BA47E4C39E14D3E757D62DBCE89706E4228EBCDF9B517E23ADB471822A775BEBFDAD08951A30991F215E08F694ADAFL41FM" TargetMode="External"/><Relationship Id="rId148" Type="http://schemas.openxmlformats.org/officeDocument/2006/relationships/image" Target="media/image4.png"/><Relationship Id="rId164" Type="http://schemas.openxmlformats.org/officeDocument/2006/relationships/image" Target="media/image20.emf"/><Relationship Id="rId169" Type="http://schemas.openxmlformats.org/officeDocument/2006/relationships/image" Target="media/image25.emf"/><Relationship Id="rId185" Type="http://schemas.openxmlformats.org/officeDocument/2006/relationships/image" Target="media/image41.emf"/><Relationship Id="rId4" Type="http://schemas.openxmlformats.org/officeDocument/2006/relationships/webSettings" Target="webSettings.xml"/><Relationship Id="rId9" Type="http://schemas.openxmlformats.org/officeDocument/2006/relationships/hyperlink" Target="consultantplus://offline/ref=C79FCE093CF900E8DC54D2F030831A7EE480CE5B57D74E906ABF7C6B896CA0A3FDD3A29C27AFB0A0z7x1H" TargetMode="External"/><Relationship Id="rId180" Type="http://schemas.openxmlformats.org/officeDocument/2006/relationships/image" Target="media/image36.emf"/><Relationship Id="rId210" Type="http://schemas.openxmlformats.org/officeDocument/2006/relationships/image" Target="media/image66.emf"/><Relationship Id="rId215" Type="http://schemas.openxmlformats.org/officeDocument/2006/relationships/image" Target="media/image71.png"/><Relationship Id="rId236" Type="http://schemas.openxmlformats.org/officeDocument/2006/relationships/image" Target="media/image92.png"/><Relationship Id="rId26" Type="http://schemas.openxmlformats.org/officeDocument/2006/relationships/hyperlink" Target="consultantplus://offline/ref=272F324A6DE47255DC75C8B2F42972CE2A972438CDDD6C4279716D2371434E7FEB3FCD5E639EDFEA6C5D6B20D047BC526E7F3829DEDCsDA5M" TargetMode="External"/><Relationship Id="rId231" Type="http://schemas.openxmlformats.org/officeDocument/2006/relationships/image" Target="media/image87.png"/><Relationship Id="rId47" Type="http://schemas.openxmlformats.org/officeDocument/2006/relationships/hyperlink" Target="consultantplus://offline/ref=2BA81ED0A8339C90E796F93D3B9CA40568CA6854CC97A80DE8B6667D01045938C1C80DC0949D01A3D8F1D8E339E7031A1E462D4175AFZC0AL" TargetMode="External"/><Relationship Id="rId68" Type="http://schemas.openxmlformats.org/officeDocument/2006/relationships/hyperlink" Target="consultantplus://offline/ref=731F0B39280711B4221DB178C6B358B96A633A429D2B81749124EA2BECF087E4D01CA64889984FAF4B73CF5993CE7B534BDA6BC49C84EF91EAF0CC2Er3i7L" TargetMode="External"/><Relationship Id="rId89" Type="http://schemas.openxmlformats.org/officeDocument/2006/relationships/hyperlink" Target="consultantplus://offline/ref=3B46DF8FE586D7B01756E296054CF52639801D33FD38EADAA6D4146ECDEFB4D26F21D0CC567DC03FC579181D7B522F41DBD3967510A55273548E9AC4iF54N" TargetMode="External"/><Relationship Id="rId112" Type="http://schemas.openxmlformats.org/officeDocument/2006/relationships/hyperlink" Target="consultantplus://offline/ref=8722B10312B57C7B4D187150C81BFFD3C0F7CE8AA3DFE101B0C8716114C417F33831442E4A46948B5B27B57822BEBE1AFE62E324544D5E7Bk300N" TargetMode="External"/><Relationship Id="rId133" Type="http://schemas.openxmlformats.org/officeDocument/2006/relationships/hyperlink" Target="consultantplus://offline/ref=D1A529C645F1668ECE7DAF2F3FC54F3CC80166693D3EA121C4EB9A3A573FCE1DB2279752F4B3FF35E04F0E590C02A49869547751B62AA0CF230BE1CCKCQCJ" TargetMode="External"/><Relationship Id="rId154" Type="http://schemas.openxmlformats.org/officeDocument/2006/relationships/image" Target="media/image10.png"/><Relationship Id="rId175" Type="http://schemas.openxmlformats.org/officeDocument/2006/relationships/image" Target="media/image31.emf"/><Relationship Id="rId196" Type="http://schemas.openxmlformats.org/officeDocument/2006/relationships/image" Target="media/image52.png"/><Relationship Id="rId200" Type="http://schemas.openxmlformats.org/officeDocument/2006/relationships/image" Target="media/image56.png"/><Relationship Id="rId16" Type="http://schemas.openxmlformats.org/officeDocument/2006/relationships/hyperlink" Target="consultantplus://offline/ref=C79FCE093CF900E8DC54CCFD26EF4474E289925154D642CE32E02736DE65AAF4zBxAH" TargetMode="External"/><Relationship Id="rId221" Type="http://schemas.openxmlformats.org/officeDocument/2006/relationships/image" Target="media/image77.png"/><Relationship Id="rId37" Type="http://schemas.openxmlformats.org/officeDocument/2006/relationships/hyperlink" Target="consultantplus://offline/ref=D49CDDE8D212BAC394131B028E02C851520AB090BF810FA90300821CA989381AAA57A5CD475B42B76C16C56437A32EAE5AD97AFFEA213D09v5u1L" TargetMode="External"/><Relationship Id="rId58" Type="http://schemas.openxmlformats.org/officeDocument/2006/relationships/hyperlink" Target="consultantplus://offline/ref=C79FCE093CF900E8DC54CCFD26EF4474E289925154D140C732E02736DE65AAF4BA9CFBDE63A3B0A571837Cz2xEH" TargetMode="External"/><Relationship Id="rId79" Type="http://schemas.openxmlformats.org/officeDocument/2006/relationships/hyperlink" Target="consultantplus://offline/ref=B8760D17962A60CBB639A7BB4BF9A11D51C285EF7FDA3B3D8B5B5F8424CBDFE34EA87F9211D811F713F9964D743C1B3B0B05DB0887630248p6a2M" TargetMode="External"/><Relationship Id="rId102"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3"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44" Type="http://schemas.openxmlformats.org/officeDocument/2006/relationships/hyperlink" Target="consultantplus://offline/ref=F53FC97C119F05A3FEE900ED26BA47E4C39E14D3E757D62DBCE89706E4228EBCDF9B517E23ADB471822A775BEAFDAD08951A30991F215E08F694ADAFL41FM" TargetMode="External"/><Relationship Id="rId90" Type="http://schemas.openxmlformats.org/officeDocument/2006/relationships/hyperlink" Target="consultantplus://offline/ref=3B46DF8FE586D7B01756E296054CF52639801D33FD38EADAA6D4146ECDEFB4D26F21D0CC567DC03FC579181D7B522F41DBD3967510A55273548E9AC4iF54N" TargetMode="External"/><Relationship Id="rId165" Type="http://schemas.openxmlformats.org/officeDocument/2006/relationships/image" Target="media/image21.emf"/><Relationship Id="rId186" Type="http://schemas.openxmlformats.org/officeDocument/2006/relationships/image" Target="media/image42.emf"/><Relationship Id="rId211" Type="http://schemas.openxmlformats.org/officeDocument/2006/relationships/image" Target="media/image67.png"/><Relationship Id="rId232" Type="http://schemas.openxmlformats.org/officeDocument/2006/relationships/image" Target="media/image88.png"/><Relationship Id="rId27" Type="http://schemas.openxmlformats.org/officeDocument/2006/relationships/hyperlink" Target="consultantplus://offline/ref=272F324A6DE47255DC75C8B2F42972CE2A972438CDDD6C4279716D2371434E7FF93F9550639EC6E131122D75DFs4A7M" TargetMode="External"/><Relationship Id="rId48" Type="http://schemas.openxmlformats.org/officeDocument/2006/relationships/hyperlink" Target="consultantplus://offline/ref=A5CA8F68A98B0150FB5B798E304502C09BB5FB2F3484F2F02AC52758EAD876E57EC3BC467844B32DC260F2FF7860343103BDEBA9ECF2167FqFy9I" TargetMode="External"/><Relationship Id="rId69"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13" Type="http://schemas.openxmlformats.org/officeDocument/2006/relationships/hyperlink" Target="consultantplus://offline/ref=7D86D9ACA4428C59872458E9809A4BFDF199DB7BC819A620322225EE370F9688D97154B37BE6BF22343DE3205B3A64198984D814237035A6x9F0O" TargetMode="External"/><Relationship Id="rId134" Type="http://schemas.openxmlformats.org/officeDocument/2006/relationships/hyperlink" Target="consultantplus://offline/ref=D1F91A7CF0132C82736304EE071E34B5E815D98F89AD67E0951CF7A1C6030D5BD5C2A8FE943E603DE5C8C5A19BBCF719311A36FC0CDBC37436873582kBZ8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74</Pages>
  <Words>53510</Words>
  <Characters>305007</Characters>
  <Application>Microsoft Office Word</Application>
  <DocSecurity>0</DocSecurity>
  <Lines>2541</Lines>
  <Paragraphs>715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Сулейманова</dc:creator>
  <cp:keywords/>
  <dc:description/>
  <cp:lastModifiedBy>Сулейманова</cp:lastModifiedBy>
  <cp:revision>19</cp:revision>
  <dcterms:created xsi:type="dcterms:W3CDTF">2023-01-18T08:33:00Z</dcterms:created>
  <dcterms:modified xsi:type="dcterms:W3CDTF">2024-01-18T07:19:00Z</dcterms:modified>
</cp:coreProperties>
</file>