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5762" w14:textId="77777777" w:rsidR="00E97A6F" w:rsidRDefault="00E97A6F" w:rsidP="00E97A6F">
      <w:pPr>
        <w:pStyle w:val="pagettl"/>
        <w:shd w:val="clear" w:color="auto" w:fill="FFFFFF"/>
        <w:spacing w:before="0" w:beforeAutospacing="0" w:after="0" w:afterAutospacing="0" w:line="238" w:lineRule="atLeast"/>
        <w:ind w:firstLine="709"/>
        <w:jc w:val="right"/>
        <w:rPr>
          <w:rFonts w:ascii="Arial" w:hAnsi="Arial" w:cs="Arial"/>
          <w:color w:val="242424"/>
          <w:sz w:val="20"/>
          <w:szCs w:val="20"/>
        </w:rPr>
      </w:pPr>
      <w:r>
        <w:rPr>
          <w:bdr w:val="none" w:sz="0" w:space="0" w:color="auto" w:frame="1"/>
        </w:rPr>
        <w:t>Утвержден</w:t>
      </w:r>
    </w:p>
    <w:p w14:paraId="1238330E" w14:textId="77777777" w:rsidR="00E97A6F" w:rsidRDefault="00E97A6F" w:rsidP="00E97A6F">
      <w:pPr>
        <w:pStyle w:val="pagettl"/>
        <w:shd w:val="clear" w:color="auto" w:fill="FFFFFF"/>
        <w:spacing w:before="0" w:beforeAutospacing="0" w:after="0" w:afterAutospacing="0" w:line="238" w:lineRule="atLeast"/>
        <w:ind w:firstLine="709"/>
        <w:jc w:val="right"/>
        <w:rPr>
          <w:rFonts w:ascii="Arial" w:hAnsi="Arial" w:cs="Arial"/>
          <w:color w:val="242424"/>
          <w:sz w:val="20"/>
          <w:szCs w:val="20"/>
        </w:rPr>
      </w:pPr>
      <w:r>
        <w:rPr>
          <w:bdr w:val="none" w:sz="0" w:space="0" w:color="auto" w:frame="1"/>
        </w:rPr>
        <w:t>решением Совета города Лермонтова</w:t>
      </w:r>
    </w:p>
    <w:p w14:paraId="110B5BA8" w14:textId="77777777" w:rsidR="00E97A6F" w:rsidRDefault="00E97A6F" w:rsidP="00E97A6F">
      <w:pPr>
        <w:pStyle w:val="pagettl"/>
        <w:shd w:val="clear" w:color="auto" w:fill="FFFFFF"/>
        <w:spacing w:before="0" w:beforeAutospacing="0" w:after="0" w:afterAutospacing="0" w:line="238" w:lineRule="atLeast"/>
        <w:ind w:left="5103"/>
        <w:jc w:val="right"/>
        <w:rPr>
          <w:rFonts w:ascii="Arial" w:hAnsi="Arial" w:cs="Arial"/>
          <w:color w:val="242424"/>
          <w:sz w:val="20"/>
          <w:szCs w:val="20"/>
        </w:rPr>
      </w:pPr>
      <w:r>
        <w:rPr>
          <w:bdr w:val="none" w:sz="0" w:space="0" w:color="auto" w:frame="1"/>
        </w:rPr>
        <w:t>от 27 мая 2015 года № 38</w:t>
      </w:r>
    </w:p>
    <w:p w14:paraId="7BC7FF04" w14:textId="77777777" w:rsidR="00E97A6F" w:rsidRDefault="00E97A6F" w:rsidP="00E97A6F">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w:t>
      </w:r>
    </w:p>
    <w:p w14:paraId="428F2521" w14:textId="77777777" w:rsidR="00E97A6F" w:rsidRDefault="00E97A6F" w:rsidP="00E97A6F">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w:t>
      </w:r>
    </w:p>
    <w:p w14:paraId="08903364" w14:textId="77777777" w:rsidR="00E97A6F" w:rsidRDefault="00E97A6F" w:rsidP="00E97A6F">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w:t>
      </w:r>
    </w:p>
    <w:p w14:paraId="1F1032FC" w14:textId="77777777" w:rsidR="00E97A6F" w:rsidRDefault="00E97A6F" w:rsidP="00E97A6F">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ОТЧЕТ</w:t>
      </w:r>
    </w:p>
    <w:p w14:paraId="4B80B51A" w14:textId="77777777" w:rsidR="00E97A6F" w:rsidRDefault="00E97A6F" w:rsidP="00E97A6F">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о деятельности контрольно-счетной палаты города Лермонтова</w:t>
      </w:r>
    </w:p>
    <w:p w14:paraId="23B09232" w14:textId="77777777" w:rsidR="00E97A6F" w:rsidRDefault="00E97A6F" w:rsidP="00E97A6F">
      <w:pPr>
        <w:pStyle w:val="pagettl"/>
        <w:shd w:val="clear" w:color="auto" w:fill="FFFFFF"/>
        <w:spacing w:before="0" w:beforeAutospacing="0" w:after="0" w:afterAutospacing="0" w:line="238" w:lineRule="atLeast"/>
        <w:ind w:firstLine="709"/>
        <w:jc w:val="center"/>
        <w:rPr>
          <w:rFonts w:ascii="Arial" w:hAnsi="Arial" w:cs="Arial"/>
          <w:color w:val="242424"/>
          <w:sz w:val="20"/>
          <w:szCs w:val="20"/>
        </w:rPr>
      </w:pPr>
      <w:r>
        <w:rPr>
          <w:bdr w:val="none" w:sz="0" w:space="0" w:color="auto" w:frame="1"/>
        </w:rPr>
        <w:t> за 2014 год</w:t>
      </w:r>
    </w:p>
    <w:p w14:paraId="47E54348" w14:textId="77777777" w:rsidR="00E97A6F" w:rsidRDefault="00E97A6F" w:rsidP="00E97A6F">
      <w:pPr>
        <w:shd w:val="clear" w:color="auto" w:fill="FFFFFF"/>
        <w:spacing w:after="150" w:line="238" w:lineRule="atLeast"/>
        <w:ind w:firstLine="709"/>
        <w:jc w:val="both"/>
        <w:rPr>
          <w:rFonts w:ascii="Arial" w:hAnsi="Arial" w:cs="Arial"/>
          <w:color w:val="242424"/>
          <w:sz w:val="20"/>
          <w:szCs w:val="20"/>
        </w:rPr>
      </w:pPr>
      <w:r>
        <w:rPr>
          <w:b/>
          <w:bCs/>
          <w:color w:val="242424"/>
        </w:rPr>
        <w:t> </w:t>
      </w:r>
    </w:p>
    <w:p w14:paraId="4153070F"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Настоящий отчет о деятельности Контрольно-счетной палаты  города Лермонтова (далее Контрольно-счетная палата), результатах проведенных контрольных и экспертных мероприятий, вытекающих из них выводах, рекомендациях и предложениях подготовлен на основании Устава города Лермонтова Ставропольского края, в соответствии с Положением о контрольно-счетной палате  города Лермонтова, утвержденным решением Совета города Лермонтова от 27.03.2013 № 22. Отчет является одной из форм реализации принципа гласности, ежегодно представляется Совету города Лермонтова и публикуется в средствах массовой информации  для ознакомления общественности.</w:t>
      </w:r>
    </w:p>
    <w:p w14:paraId="2942A57D"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w:t>
      </w:r>
    </w:p>
    <w:p w14:paraId="7CD37A7B" w14:textId="77777777" w:rsidR="00E97A6F" w:rsidRDefault="00E97A6F" w:rsidP="00E97A6F">
      <w:pPr>
        <w:shd w:val="clear" w:color="auto" w:fill="FFFFFF"/>
        <w:spacing w:after="150" w:line="238" w:lineRule="atLeast"/>
        <w:jc w:val="center"/>
        <w:rPr>
          <w:rFonts w:ascii="Arial" w:hAnsi="Arial" w:cs="Arial"/>
          <w:color w:val="242424"/>
          <w:sz w:val="20"/>
          <w:szCs w:val="20"/>
        </w:rPr>
      </w:pPr>
      <w:r>
        <w:rPr>
          <w:b/>
          <w:bCs/>
          <w:color w:val="242424"/>
        </w:rPr>
        <w:t>Основные показатели</w:t>
      </w:r>
    </w:p>
    <w:p w14:paraId="580ECB3A" w14:textId="77777777" w:rsidR="00E97A6F" w:rsidRDefault="00E97A6F" w:rsidP="00E97A6F">
      <w:pPr>
        <w:shd w:val="clear" w:color="auto" w:fill="FFFFFF"/>
        <w:spacing w:after="150" w:line="238" w:lineRule="atLeast"/>
        <w:jc w:val="center"/>
        <w:rPr>
          <w:rFonts w:ascii="Arial" w:hAnsi="Arial" w:cs="Arial"/>
          <w:color w:val="242424"/>
          <w:sz w:val="20"/>
          <w:szCs w:val="20"/>
        </w:rPr>
      </w:pPr>
      <w:r>
        <w:rPr>
          <w:b/>
          <w:bCs/>
          <w:color w:val="242424"/>
        </w:rPr>
        <w:t> </w:t>
      </w:r>
    </w:p>
    <w:p w14:paraId="4A97445D"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Полномочия Контрольно-счетной палаты, как органа внешнего муниципального финансового контроля, установлены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города Лермонтова, Положением о Контрольно-счетной палате города Лермонтова.</w:t>
      </w:r>
    </w:p>
    <w:p w14:paraId="28268AE3"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К полномочиям Контрольно-счетной палаты относятся:</w:t>
      </w:r>
    </w:p>
    <w:p w14:paraId="69AAFDE7"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контроль за исполнением бюджета города Лермонтова;</w:t>
      </w:r>
    </w:p>
    <w:p w14:paraId="5FDB8625"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экспертиза проектов бюджета города Лермонтова;</w:t>
      </w:r>
    </w:p>
    <w:p w14:paraId="03B6239E"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внешняя проверка годового отчета об исполнении бюджета города Лермонтова;</w:t>
      </w:r>
    </w:p>
    <w:p w14:paraId="7D8126A2"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организация и осуществление контроля за законностью, результативностью (эффективностью и экономностью) использования средств бюджета города Лермонтова, а также средств, получаемых бюджетом города Лермонтова из иных источников, предусмотренных законодательством Российской Федерации;</w:t>
      </w:r>
    </w:p>
    <w:p w14:paraId="5EB40491"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контроль за соблюдением установленного порядка управления и распоряжения имуществом, находящимся в собственности муниципального образования;</w:t>
      </w:r>
    </w:p>
    <w:p w14:paraId="3B202849"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оценка эффективности предоставления налоговых и иных льгот и преимуществ, бюджетных кредитов за счет средств бюджета города Лермонтова,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Лермонтова и имущества, находящегося собственности муниципального образования – города Лермонтова;</w:t>
      </w:r>
    </w:p>
    <w:p w14:paraId="5BB64ACA"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финансово-экономическая экспертиза проектов муниципальных правовых актов города Лермонтова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7B601227"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анализ бюджетного процесса в муниципальном образовании – городе Лермонтове и подготовка предложений, направленных на его совершенствование;</w:t>
      </w:r>
    </w:p>
    <w:p w14:paraId="2FA55C27"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lastRenderedPageBreak/>
        <w:t>- подготовка информации о ходе исполнения бюджета города Лермонтова, о результатах проведенных контрольных и экспертно-аналитических мероприятий и представление такой информации в Совет города Лермонтова и главе города Лермонтова;</w:t>
      </w:r>
    </w:p>
    <w:p w14:paraId="75CD12EA"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анализ данных реестра расходных обязательств муниципального образования – города Лермонтова на предмет выявления соответствия между расходными обязательствами,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города Лермонтова;</w:t>
      </w:r>
    </w:p>
    <w:p w14:paraId="575B978A"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участие в пределах полномочий в мероприятиях, направленных на противодействие коррупции;</w:t>
      </w:r>
    </w:p>
    <w:p w14:paraId="6FD15EC6"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города Лермонтова;</w:t>
      </w:r>
    </w:p>
    <w:p w14:paraId="4E2DC35F"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города Лермонтова;</w:t>
      </w:r>
    </w:p>
    <w:p w14:paraId="4CACEDA6"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аудит в сфере закупок;</w:t>
      </w:r>
    </w:p>
    <w:p w14:paraId="2125E6DA"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иные полномочия в сфере внешнего муниципального финансового контроля, установленные федеральными законами, законами Ставропольского края, </w:t>
      </w:r>
      <w:r>
        <w:rPr>
          <w:bdr w:val="none" w:sz="0" w:space="0" w:color="auto" w:frame="1"/>
        </w:rPr>
        <w:t>Уставом</w:t>
      </w:r>
      <w:r>
        <w:rPr>
          <w:color w:val="242424"/>
        </w:rPr>
        <w:t> города Лермонтова и иными нормативными правовыми актами Совета города Лермонтова.</w:t>
      </w:r>
    </w:p>
    <w:p w14:paraId="4616021A"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Внешний муниципальный финансовый контроль осуществляется Контрольно-счетной палатой в отношении:</w:t>
      </w:r>
    </w:p>
    <w:p w14:paraId="555B6F2B"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главных распорядителей (распорядителей, получателей) средств бюджета города Лермонтова, главных администраторов (администраторов) доходов бюджета города Лермонтова, главных администраторов (администраторов) источников финансирования дефицита бюджета города Лермонтова;</w:t>
      </w:r>
    </w:p>
    <w:p w14:paraId="2FC4A8A7"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финансового органа (главных распорядителей (распорядителей) и получателей средств бюджета города Лермонтова, которым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2686D4F4"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муниципальных учреждений;</w:t>
      </w:r>
    </w:p>
    <w:p w14:paraId="1DA456A8"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муниципальных унитарных предприятий;</w:t>
      </w:r>
    </w:p>
    <w:p w14:paraId="449D1F7B"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органов местного самоуправления и муниципальных органов, а также иных организаций, если они используют имущество, находящееся в собственности муниципального образования – города Лермонтова;</w:t>
      </w:r>
    </w:p>
    <w:p w14:paraId="5ACD9137"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иных организаций путем осуществления проверки соблюдения условий получения ими субсидий, кредитов, гарантий за счет средств бюджета города Лермонтова в порядке контроля за деятельностью главных распорядителей (распорядителей) и получателей средств бюджета города Лермонтова,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 Лермонтова.</w:t>
      </w:r>
    </w:p>
    <w:p w14:paraId="1B48DB86"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Контрольно-счетная палата обладает организационной и функциональной независимостью и осуществляет свою деятельность самостоятельно.</w:t>
      </w:r>
    </w:p>
    <w:p w14:paraId="551A76C6"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Деятельность Контрольно-счетной палаты основывается на принципах законности, объективности, эффективности, независимости и гласности.</w:t>
      </w:r>
    </w:p>
    <w:p w14:paraId="734B74A0"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Штатная численность Контрольно-счетной палаты составляет 4 человека. Все являются муниципальными служащими, гражданами Российской Федерации, имеют высшее образование, опыт работы в области экономики, финансов, юриспруденции.</w:t>
      </w:r>
    </w:p>
    <w:p w14:paraId="30C61124"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Свою деятельность в отчетном периоде Контрольно-счетная палата осуществляла на основании годового плана, сформированного исходя из направлений деятельности Контрольно-</w:t>
      </w:r>
      <w:r>
        <w:rPr>
          <w:color w:val="242424"/>
        </w:rPr>
        <w:lastRenderedPageBreak/>
        <w:t>счетной палаты и утвержденного распоряжением Контрольно-счетной палаты. План работы на 2014 год был сформирован исходя из необходимости реализации возложенных на Контрольно-счетную палату полномочий, с учетом предложений главы города, главы администрации города. План работы неоднократно уточнялся в связи с дополнительным включением 3-х контрольных мероприятий (в том числе 2 - по поручению главы города Лермонтова, 1 - по инициативе Контрольно-счетной палаты Ставропольского края).</w:t>
      </w:r>
    </w:p>
    <w:p w14:paraId="398C6506"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Осуществлялась деятельность по следующим направлениям:</w:t>
      </w:r>
    </w:p>
    <w:p w14:paraId="5A0C73F1"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за исполнением бюджета города Лермонтова, бюджетным процессом, экспертиза проектов муниципальных правовых актов города Лермонтова, внешняя проверка годового отчета об исполнении бюджета города Лермонтова;</w:t>
      </w:r>
    </w:p>
    <w:p w14:paraId="2AC8B972"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контроль за имуществом, находящимся в муниципальной собственности, формированием и исполнением доходов от использования и реализации муниципального имущества;</w:t>
      </w:r>
    </w:p>
    <w:p w14:paraId="717F1C88"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контроль за расходами бюджета города Лермонтова.</w:t>
      </w:r>
    </w:p>
    <w:p w14:paraId="3476909B"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В рамках осуществления обозначенного контроля проводились контрольные и экспертно-аналитические мероприятия, осуществлялась информационная и иная деятельность.</w:t>
      </w:r>
    </w:p>
    <w:p w14:paraId="4396663F"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Приоритетными направлениями работы в 2014 году стали:</w:t>
      </w:r>
    </w:p>
    <w:p w14:paraId="7BDD53DA"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совершенствование организации, планирования и проведения контрольных и экспертно-аналитических мероприятий;</w:t>
      </w:r>
    </w:p>
    <w:p w14:paraId="74E6D1A5"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контроль за исполнением бюджета города Лермонтова, включая предварительный контроль проектов решений о бюджете и внесения изменений в него, оперативный контроль непосредственно в ходе исполнения бюджета города Лермонтова;</w:t>
      </w:r>
    </w:p>
    <w:p w14:paraId="5605A618"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анализ реестра расходных обязательств;</w:t>
      </w:r>
    </w:p>
    <w:p w14:paraId="31C1CA00"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контроль расходов на благоустройство;</w:t>
      </w:r>
    </w:p>
    <w:p w14:paraId="726F2F53"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финансово-экономическая экспертиза муниципальных правовых актов, в том числе муниципальных программ;</w:t>
      </w:r>
    </w:p>
    <w:p w14:paraId="2E776E60"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обследование платежеспособности муниципального унитарного предприятия;</w:t>
      </w:r>
    </w:p>
    <w:p w14:paraId="36D23004"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проверки целевого и эффективного использования субсидий бюджетными учреждениями;</w:t>
      </w:r>
    </w:p>
    <w:p w14:paraId="3888ECCF"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проверки использования муниципального имущества;</w:t>
      </w:r>
    </w:p>
    <w:p w14:paraId="77F1957E"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повышение эффективности внешнего муниципального финансового контроля, развитие системы внутреннего контроля качества контрольных и экспертно-аналитических мероприятий;</w:t>
      </w:r>
    </w:p>
    <w:p w14:paraId="0A00E9E1"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достижение максимального выполнения предложений, выданных по результатам контрольных и экспертно-аналитических мероприятий;</w:t>
      </w:r>
    </w:p>
    <w:p w14:paraId="60190DD1"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развитие сотрудничества и повышение согласованности деятельности Контрольно-счетной палаты с работой контрольных и надзорных органов;</w:t>
      </w:r>
    </w:p>
    <w:p w14:paraId="3C33E3CB"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организация внутреннего контроля, профилактика и противодействие коррупции в Контрольно-счетной палате;</w:t>
      </w:r>
    </w:p>
    <w:p w14:paraId="2DB6A68F"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совершенствование порядка кадрового резерва и обеспечение его эффективного использования;</w:t>
      </w:r>
    </w:p>
    <w:p w14:paraId="53207E2F"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своевременное информирование гражданского общества о деятельности Контрольно-счетной палаты и результатах ее работы;</w:t>
      </w:r>
    </w:p>
    <w:p w14:paraId="2095C0CB" w14:textId="77777777" w:rsidR="00E97A6F" w:rsidRDefault="00E97A6F" w:rsidP="00E97A6F">
      <w:pPr>
        <w:pStyle w:val="aa"/>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участие в деятельности Союза муниципальных контрольно-счетных органов Российской Федерации и Ассоциации контрольно-счетных органов Ставропольского края.</w:t>
      </w:r>
    </w:p>
    <w:p w14:paraId="2C11FEEB"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Всего в 2014 году Контрольно-счетной палатой проведено 19 экспертно-аналитических мероприятий и 17 контрольных мероприятий, в том числе контрольное мероприятие совместно с Контрольно-счетной палатой Ставропольского края.</w:t>
      </w:r>
    </w:p>
    <w:p w14:paraId="496D48AC" w14:textId="77777777" w:rsidR="00E97A6F" w:rsidRDefault="00E97A6F" w:rsidP="00E97A6F">
      <w:pPr>
        <w:pStyle w:val="western"/>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xml:space="preserve">Как член Союза муниципальных контрольно-счетных органов Российской Федерации Контрольно-счетная палата приняла участие в едином общероссийском мероприятии контрольно-счетных органов на тему «Обследование (проверка) </w:t>
      </w:r>
      <w:r>
        <w:rPr>
          <w:color w:val="242424"/>
        </w:rPr>
        <w:lastRenderedPageBreak/>
        <w:t>правомерности и эффективности управления и распоряжения земельными ресурсами муниципального образования, а также полноты и своевременности поступления в бюджет муниципального образования доходов от распоряжения и использования ими, за период с 01.01.2012 года по 01.02.2014 года».</w:t>
      </w:r>
    </w:p>
    <w:p w14:paraId="0089DD62" w14:textId="77777777" w:rsidR="00E97A6F" w:rsidRDefault="00E97A6F" w:rsidP="00E97A6F">
      <w:pPr>
        <w:pStyle w:val="aa"/>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В 2015 году Контрольно-счетная палата продолжит свое участие в проводимых Союзом муниципальных контрольно-счетных органов единых общероссийских мероприятиях.  </w:t>
      </w:r>
    </w:p>
    <w:p w14:paraId="43FEA57C"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действующим законодательством, Положением о контрольно-счетной палате города Лермонтова, утвержденным планом работы проводилась финансовая экспертиза проектов нормативных правовых актов, предусматривающих расходы, покрываемые за счет средств местного бюджета, или влияющих на их формирование и исполнение. В отчетном периоде проведено 19 экспертиз, по результатам которых направлены заключения в Совет города Лермонтова, в том числе: заключение на отчет об исполнении бюджета города Лермонтова за 2013 год; заключение на проект бюджета города Лермонтова на 2015 год и плановый период 2016 и 2017 годов. Кроме того, в соответствии с Уставом города и Положением о контрольно-счетной палате проводился ежеквартальный мониторинг исполнения бюджета города Лермонтова.  Информация о результатах мероприятий Контрольно-счетной палаты систематически направляется в Совет города Лермонтова и администрацию городского округа.</w:t>
      </w:r>
    </w:p>
    <w:p w14:paraId="1B1F5852"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Итоги контрольных мероприятий, проведенных Контрольно-счетной палатой в 2014 году, свидетельствуют о том, что в ходе формирования и исполнения бюджета еще имеются достаточные резервы совершенствования бюджетного процесса и бюджетных процедур, укрепления финансовой дисциплины.</w:t>
      </w:r>
    </w:p>
    <w:p w14:paraId="1C8C11AA" w14:textId="77777777" w:rsidR="00E97A6F" w:rsidRDefault="00E97A6F" w:rsidP="00E97A6F">
      <w:pPr>
        <w:shd w:val="clear" w:color="auto" w:fill="FFFFFF"/>
        <w:spacing w:line="238" w:lineRule="atLeast"/>
        <w:ind w:firstLine="539"/>
        <w:jc w:val="both"/>
        <w:rPr>
          <w:rFonts w:ascii="Arial" w:hAnsi="Arial" w:cs="Arial"/>
          <w:color w:val="242424"/>
          <w:sz w:val="20"/>
          <w:szCs w:val="20"/>
        </w:rPr>
      </w:pPr>
      <w:r>
        <w:rPr>
          <w:color w:val="242424"/>
          <w:spacing w:val="-20"/>
          <w:bdr w:val="none" w:sz="0" w:space="0" w:color="auto" w:frame="1"/>
        </w:rPr>
        <w:t> </w:t>
      </w:r>
    </w:p>
    <w:p w14:paraId="448E725C" w14:textId="77777777" w:rsidR="00E97A6F" w:rsidRDefault="00E97A6F" w:rsidP="00E97A6F">
      <w:pPr>
        <w:shd w:val="clear" w:color="auto" w:fill="FFFFFF"/>
        <w:spacing w:after="150" w:line="238" w:lineRule="atLeast"/>
        <w:jc w:val="center"/>
        <w:rPr>
          <w:rFonts w:ascii="Arial" w:hAnsi="Arial" w:cs="Arial"/>
          <w:color w:val="242424"/>
          <w:sz w:val="20"/>
          <w:szCs w:val="20"/>
        </w:rPr>
      </w:pPr>
      <w:r>
        <w:rPr>
          <w:b/>
          <w:bCs/>
          <w:color w:val="242424"/>
        </w:rPr>
        <w:t>Результаты проведенных контрольных мероприятий</w:t>
      </w:r>
    </w:p>
    <w:p w14:paraId="27C617D4"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w:t>
      </w:r>
    </w:p>
    <w:p w14:paraId="758CE2C6"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2014 году реализовано 17 контрольных мероприятий, объектами проверок Контрольно-счетной палаты являлись муниципальные предприятия города, администрация города Лермонтова и ее структурные подразделения. </w:t>
      </w:r>
    </w:p>
    <w:p w14:paraId="38E4C010"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Объем проверенных средств составил 179,0 млн. рублей, в том числе бюджетных средств – 139,0 млн. рублей, без учета объемов внешней проверки отчета об исполнении бюджета за 2013 год.  По итогам контрольных мероприятий, проведенных в 2014 году, выявлено нарушений и недостатков на общую сумму 55517,2 тыс. руб. Предъявлено к возмещению в бюджет города 715,2 тыс. рублей.</w:t>
      </w:r>
    </w:p>
    <w:p w14:paraId="3AA902A6"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Допущенные проверяемыми объектами нарушения и недостатки привели к следующим негативным последствиям:</w:t>
      </w:r>
    </w:p>
    <w:p w14:paraId="00D7762C" w14:textId="77777777" w:rsidR="00E97A6F" w:rsidRDefault="00E97A6F" w:rsidP="00E97A6F">
      <w:pPr>
        <w:pStyle w:val="a7"/>
        <w:shd w:val="clear" w:color="auto" w:fill="FFFFFF"/>
        <w:spacing w:before="0" w:beforeAutospacing="0" w:after="0" w:afterAutospacing="0" w:line="238" w:lineRule="atLeast"/>
        <w:ind w:left="150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неэффективное расходование средств - 1005,7 тыс. рублей;</w:t>
      </w:r>
    </w:p>
    <w:p w14:paraId="64DD1D9F" w14:textId="77777777" w:rsidR="00E97A6F" w:rsidRDefault="00E97A6F" w:rsidP="00E97A6F">
      <w:pPr>
        <w:pStyle w:val="a7"/>
        <w:shd w:val="clear" w:color="auto" w:fill="FFFFFF"/>
        <w:spacing w:before="0" w:beforeAutospacing="0" w:after="0" w:afterAutospacing="0" w:line="238" w:lineRule="atLeast"/>
        <w:ind w:left="150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потери бюджета в результате неэффективного использования муниципального имущества – 18178,1 тыс. рублей;</w:t>
      </w:r>
    </w:p>
    <w:p w14:paraId="11C639FA" w14:textId="77777777" w:rsidR="00E97A6F" w:rsidRDefault="00E97A6F" w:rsidP="00E97A6F">
      <w:pPr>
        <w:pStyle w:val="a7"/>
        <w:shd w:val="clear" w:color="auto" w:fill="FFFFFF"/>
        <w:spacing w:before="0" w:beforeAutospacing="0" w:after="0" w:afterAutospacing="0" w:line="238" w:lineRule="atLeast"/>
        <w:ind w:left="150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нарушения бухгалтерского и бюджетного учета, бюджетной отчетности – 35461,2 тыс. рублей;</w:t>
      </w:r>
    </w:p>
    <w:p w14:paraId="7CAAE942" w14:textId="77777777" w:rsidR="00E97A6F" w:rsidRDefault="00E97A6F" w:rsidP="00E97A6F">
      <w:pPr>
        <w:pStyle w:val="a7"/>
        <w:shd w:val="clear" w:color="auto" w:fill="FFFFFF"/>
        <w:spacing w:before="0" w:beforeAutospacing="0" w:after="0" w:afterAutospacing="0" w:line="238" w:lineRule="atLeast"/>
        <w:ind w:left="150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неправомерные расходы – 176,6 тыс. рублей;</w:t>
      </w:r>
    </w:p>
    <w:p w14:paraId="43C38715" w14:textId="77777777" w:rsidR="00E97A6F" w:rsidRDefault="00E97A6F" w:rsidP="00E97A6F">
      <w:pPr>
        <w:pStyle w:val="a7"/>
        <w:shd w:val="clear" w:color="auto" w:fill="FFFFFF"/>
        <w:spacing w:before="0" w:beforeAutospacing="0" w:after="0" w:afterAutospacing="0" w:line="238" w:lineRule="atLeast"/>
        <w:ind w:left="1500" w:hanging="360"/>
        <w:jc w:val="both"/>
        <w:rPr>
          <w:rFonts w:ascii="Arial" w:hAnsi="Arial" w:cs="Arial"/>
          <w:color w:val="242424"/>
          <w:sz w:val="20"/>
          <w:szCs w:val="20"/>
        </w:rPr>
      </w:pPr>
      <w:r>
        <w:rPr>
          <w:color w:val="242424"/>
        </w:rPr>
        <w:t>ü</w:t>
      </w:r>
      <w:r>
        <w:rPr>
          <w:color w:val="242424"/>
          <w:bdr w:val="none" w:sz="0" w:space="0" w:color="auto" w:frame="1"/>
        </w:rPr>
        <w:t> </w:t>
      </w:r>
      <w:r>
        <w:rPr>
          <w:color w:val="242424"/>
        </w:rPr>
        <w:t>прочие нарушения законодательства и нормативно-правовых актов –   695,6 тыс. рублей.</w:t>
      </w:r>
    </w:p>
    <w:p w14:paraId="3F21FF14"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Такое значительное количество нарушений, установленных в ходе контрольных мероприятий Контрольно-счетной палаты в структурных подразделениях администрации города Лермонтова и подведомственных им муниципальных предприятиях, свидетельствует о недостаточной эффективности и результативности ведомственного финансового контроля со стороны главных распорядителей бюджетных средств.</w:t>
      </w:r>
    </w:p>
    <w:p w14:paraId="164382ED"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lastRenderedPageBreak/>
        <w:t> </w:t>
      </w:r>
    </w:p>
    <w:p w14:paraId="37027DB6" w14:textId="5D9A498E" w:rsidR="00E97A6F" w:rsidRDefault="00E97A6F" w:rsidP="00E97A6F">
      <w:pPr>
        <w:shd w:val="clear" w:color="auto" w:fill="FFFFFF"/>
        <w:spacing w:line="238" w:lineRule="atLeast"/>
        <w:jc w:val="both"/>
        <w:rPr>
          <w:rFonts w:ascii="Arial" w:hAnsi="Arial" w:cs="Arial"/>
          <w:color w:val="242424"/>
          <w:sz w:val="20"/>
          <w:szCs w:val="20"/>
        </w:rPr>
      </w:pPr>
      <w:r>
        <w:rPr>
          <w:noProof/>
          <w:color w:val="242424"/>
        </w:rPr>
        <mc:AlternateContent>
          <mc:Choice Requires="wps">
            <w:drawing>
              <wp:inline distT="0" distB="0" distL="0" distR="0" wp14:anchorId="215C40D1" wp14:editId="2EBB2C2B">
                <wp:extent cx="6134100" cy="38004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C10A9" id="Прямоугольник 3" o:spid="_x0000_s1026" style="width:483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" filled="f" stroked="f">
                <o:lock v:ext="edit" aspectratio="t"/>
                <w10:anchorlock/>
              </v:rect>
            </w:pict>
          </mc:Fallback>
        </mc:AlternateContent>
      </w:r>
    </w:p>
    <w:p w14:paraId="759D911F"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Наибольший удельный вес от общей суммы нарушений в 2014 году, как и в прошлом году, приходится на нарушения</w:t>
      </w:r>
      <w:r>
        <w:rPr>
          <w:b/>
          <w:bCs/>
          <w:color w:val="242424"/>
        </w:rPr>
        <w:t> в сфере бухгалтерского и бюджетного учета, бюджетной отчетности. </w:t>
      </w:r>
      <w:r>
        <w:rPr>
          <w:color w:val="242424"/>
        </w:rPr>
        <w:t>Основную сумму составляют нарушения, выявленные в ходе контрольного мероприятия в управлении имущественных отношений администрации города Лермонтова. В результате несвоевременного внесения изменений в план доходов главного администратора доходов - управления имущественных отношений, годовая отчетность по доходам от использования муниципального имущества занижена на 5,25 млн. рублей (более 100%). Отсутствие в бюджетном учете управления имущественных отношений администрации города Лермонтова должного аналитического учета доходов от использования муниципального имущества, повлекло недостоверное отражение отчетных сведений о дебиторской задолженности. По данному показателю отчетность занижена более чем на 100 процентов, в стоимостном выражении на 28,7 млн. рублей, в том числе: за 2012 год на 17,2 млн. рублей; за 2013 год на 11,5 млн. рублей. В результате отсутствия должного учета объектов внешнего благоустройства в Реестре муниципального имущества города Лермонтова, стоимость муниципального имущества завышена на 987,9 тыс. рублей.</w:t>
      </w:r>
    </w:p>
    <w:p w14:paraId="38D54294"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shd w:val="clear" w:color="auto" w:fill="FFFFFF"/>
        </w:rPr>
        <w:t>Факты </w:t>
      </w:r>
      <w:r>
        <w:rPr>
          <w:b/>
          <w:bCs/>
          <w:color w:val="242424"/>
          <w:bdr w:val="none" w:sz="0" w:space="0" w:color="auto" w:frame="1"/>
          <w:shd w:val="clear" w:color="auto" w:fill="FFFFFF"/>
        </w:rPr>
        <w:t>неэффективного использования муниципального имущества</w:t>
      </w:r>
      <w:r>
        <w:rPr>
          <w:color w:val="242424"/>
          <w:bdr w:val="none" w:sz="0" w:space="0" w:color="auto" w:frame="1"/>
          <w:shd w:val="clear" w:color="auto" w:fill="FFFFFF"/>
        </w:rPr>
        <w:t> установлены по результатам контрольного мероприятия в </w:t>
      </w:r>
      <w:r>
        <w:rPr>
          <w:color w:val="242424"/>
        </w:rPr>
        <w:t>управлении имущественных отношений администрации города Лермонтова. В результате неправомерного применения базовой ставки арендной платы при расчете арендной платы за предоставленные земельные участки, потери бюджета составили 54,3 тыс. рублей. Недопоступило в бюджет города Лермонтова задолженности по договорам арендной платы и пени в размере 4,8 млн. рублей. Указанная задолженность списана на основании решений Совета города Лермонтова и по решениям суда, основной причиной неудовлетворения исков является истечение сроков давности, что говорит о неудовлетворительной работе по взысканию задолженности администратора поступлений – управления имущественных отношений администрации города Лермонтова. </w:t>
      </w:r>
    </w:p>
    <w:p w14:paraId="68680C64"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rPr>
        <w:t xml:space="preserve">В течение 2012-2013 годов основная часть земельных участков передана в аренду без проведения торгов, что значительно снизило поступления доходов в бюджет города в виде </w:t>
      </w:r>
      <w:r>
        <w:rPr>
          <w:color w:val="242424"/>
        </w:rPr>
        <w:lastRenderedPageBreak/>
        <w:t>арендной платы. По расчетам Контрольно-счетной палаты потери бюджета города, ориентировочно, составили 12,6 млн. рублей.</w:t>
      </w:r>
    </w:p>
    <w:p w14:paraId="7AB0565B"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rPr>
        <w:t>Установлены факты неэффективного использования имущества, не имеющие стоимостного выражения. В соответствии с земельным законодательством, решение о предварительном согласовании места размещения объекта (акт выбора) является основанием для последующего принятия решения о предоставлении земельного участка для строительства и действует в течении 3-х лет. Так, в течение 2013 года утверждено актами предварительного согласования предоставления земельного участка на общую площадь 88,1 Га, заключено договоров аренды на 75,2 Га. Таким образом, на момент проверки фактически отвлечены из оборота 12,9 Га.</w:t>
      </w:r>
    </w:p>
    <w:p w14:paraId="59EDCED4"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результате неэффективного использования муниципального жилищного фонда города Лермонтова в бюджет города недопоступило доходов в виде платы за наем в размере 704,6 тыс. рублей.</w:t>
      </w:r>
    </w:p>
    <w:p w14:paraId="132478E7" w14:textId="77777777" w:rsidR="00E97A6F" w:rsidRDefault="00E97A6F" w:rsidP="00E97A6F">
      <w:pPr>
        <w:shd w:val="clear" w:color="auto" w:fill="FFFFFF"/>
        <w:spacing w:after="150" w:line="238" w:lineRule="atLeast"/>
        <w:ind w:firstLine="709"/>
        <w:jc w:val="both"/>
        <w:rPr>
          <w:rFonts w:ascii="Arial" w:hAnsi="Arial" w:cs="Arial"/>
          <w:color w:val="242424"/>
          <w:sz w:val="20"/>
          <w:szCs w:val="20"/>
        </w:rPr>
      </w:pPr>
      <w:r>
        <w:rPr>
          <w:color w:val="242424"/>
        </w:rPr>
        <w:t>По итогам контрольных мероприятий выявлены </w:t>
      </w:r>
      <w:r>
        <w:rPr>
          <w:b/>
          <w:bCs/>
          <w:color w:val="242424"/>
        </w:rPr>
        <w:t>неэффективные расходы бюджета</w:t>
      </w:r>
      <w:r>
        <w:rPr>
          <w:color w:val="242424"/>
        </w:rPr>
        <w:t> города в муниципальном казенном учреждении «Хозяйственно-транспортное управление города Лермонтова».  Невостребованный остаток средств бюджета города Лермонтова в размере 133,2 тыс. рублей, предусмотренный на содержание и благоустройство кладбищ, не был своевременно перераспределен и использован на другие расходы.  Аналогичное нарушение выявлено по результатам контрольного мероприятия, проводимого в рамках параллельного мероприятия со Счетной палатой Ставропольского края «Проверка законности, результативности (эффективности и экономности) использования средств бюджета Ставропольского края, выделенных в 2013 году на обеспечение жилыми помещениями детей-сирот и детей, оставшихся без попечения родителей, лиц из их числа». На основании уведомления Министерства архитектуры и строительства Ставропольского края о лимитах бюджетных обязательств на 2013 год средства в размере 872,5 тыс. рублей, предусмотренные  на возмещение расходов в связи с исполнением судебных актов на обеспечение жильем детей сирот, были перечислены на счет бюджета города Лермонтова при отсутствии в них необходимости,  не были востребованы главным распорядителем средств краевого бюджета и своевременно перераспределены на осуществление аналогичных расходов в других муниципальных образованиях Ставропольского края.</w:t>
      </w:r>
    </w:p>
    <w:p w14:paraId="793F003E"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Значительную долю нарушений, установленных в ходе проведения контрольных мероприятий, составляют </w:t>
      </w:r>
      <w:r>
        <w:rPr>
          <w:b/>
          <w:bCs/>
          <w:color w:val="242424"/>
        </w:rPr>
        <w:t>нарушения законодательства и нормативно-правовых актов</w:t>
      </w:r>
      <w:r>
        <w:rPr>
          <w:color w:val="242424"/>
        </w:rPr>
        <w:t>. По результатам проверки законности формирования и использования фонда оплаты труда муниципальных служащих и работников администрации города Лермонтова, а также структурных подразделений, обладающих статусом юридического лица общая, сумма выплат, произведенных в нарушение нормативных актов, составила                     695,6 тыс. рублей.   </w:t>
      </w:r>
    </w:p>
    <w:p w14:paraId="00F951EC"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rPr>
        <w:t>Установлены факты </w:t>
      </w:r>
      <w:r>
        <w:rPr>
          <w:b/>
          <w:bCs/>
          <w:color w:val="242424"/>
        </w:rPr>
        <w:t>избыточных расходов </w:t>
      </w:r>
      <w:r>
        <w:rPr>
          <w:color w:val="242424"/>
        </w:rPr>
        <w:t>в размере                                      159,2 тыс. рублей. </w:t>
      </w:r>
      <w:r>
        <w:rPr>
          <w:b/>
          <w:bCs/>
          <w:color w:val="242424"/>
        </w:rPr>
        <w:t> </w:t>
      </w:r>
      <w:r>
        <w:rPr>
          <w:color w:val="242424"/>
        </w:rPr>
        <w:t>В результате ненадлежащего учета в Реестре муниципального имущества города Лермонтова объектов озеленения, оплачено из бюджета города Лермонтова за услуги на содержание не учтенных в реестре объектов, а также на оплату услуг по договору после его расторжения. В 2013-2014 годах средства бюджета направлены на работы и услуги по содержанию зеленого хозяйства и цветников. При этом, муниципальные программы не содержат мероприятий по реконструкции и созданию парковых зон и посадке многолетних насаждений на территории города.</w:t>
      </w:r>
    </w:p>
    <w:p w14:paraId="77C886E6"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shd w:val="clear" w:color="auto" w:fill="FFFFFF"/>
        </w:rPr>
        <w:t>Отчеты о результатах всех контрольных мероприятий, проведенных Контрольно-счетной палатой города Лермонтова в 2014 году, а также рекомендации по устранению выявленных нарушений, направлены главе города Лермонтова, главе администрации города Лермонтова и в прокуратуру города Лермонтова.</w:t>
      </w:r>
    </w:p>
    <w:p w14:paraId="62EC2049"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shd w:val="clear" w:color="auto" w:fill="FFFFFF"/>
        </w:rPr>
        <w:t> </w:t>
      </w:r>
    </w:p>
    <w:p w14:paraId="179F8A22" w14:textId="77777777" w:rsidR="00E97A6F" w:rsidRDefault="00E97A6F" w:rsidP="00E97A6F">
      <w:pPr>
        <w:pStyle w:val="a3"/>
        <w:shd w:val="clear" w:color="auto" w:fill="FFFFFF"/>
        <w:spacing w:before="0" w:beforeAutospacing="0" w:after="0" w:afterAutospacing="0" w:line="238" w:lineRule="atLeast"/>
        <w:jc w:val="center"/>
        <w:rPr>
          <w:rFonts w:ascii="Arial" w:hAnsi="Arial" w:cs="Arial"/>
          <w:color w:val="242424"/>
          <w:sz w:val="20"/>
          <w:szCs w:val="20"/>
        </w:rPr>
      </w:pPr>
      <w:r>
        <w:rPr>
          <w:b/>
          <w:bCs/>
          <w:color w:val="242424"/>
        </w:rPr>
        <w:t>Результаты экспертно-аналитической деятельности Контрольно-счетной палаты</w:t>
      </w:r>
    </w:p>
    <w:p w14:paraId="5E82E642"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w:t>
      </w:r>
    </w:p>
    <w:p w14:paraId="5EC85CBF"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lastRenderedPageBreak/>
        <w:t>Экспертно-аналитические мероприятия, проведенные в 2014 году, как и вся система контроля, осуществляемая Контрольно-счетной палатой, были направлены на обеспечение непрерывного контроля исполнения бюджета города Лермонтова, реализуемого на трех последовательных стадиях: предварительный контроль, текущий контроль, последующий контроль.</w:t>
      </w:r>
    </w:p>
    <w:p w14:paraId="479B055F"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рамках осуществления экспертно-аналитической деятельности подготовлены экспертные заключения на проекты муниципальных правовых актов города Лермонтова, затрагивающие вопросы бюджетно-финансовой политики и совершенствования бюджетного процесса, а также иные вопросы, входящие в компетенцию Контрольно-счетной палаты.</w:t>
      </w:r>
    </w:p>
    <w:p w14:paraId="2129DC43"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Из них особо необходимо отметить экспертные заключения, подготовленные Контрольно-счетной палатой на:</w:t>
      </w:r>
    </w:p>
    <w:p w14:paraId="5DF3CC82"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отчет администрации города Лермонтова об исполнении бюджета города Лермонтова за 2013 год;</w:t>
      </w:r>
    </w:p>
    <w:p w14:paraId="6CF96CB8"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проект решения Совета города Лермонтова «О бюджете города Лермонтова на 2015 год и на плановый период 2016 и 2017 годов».</w:t>
      </w:r>
    </w:p>
    <w:p w14:paraId="37CCB259"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Одним из основных мероприятий Контрольно-счетной палаты в рамках </w:t>
      </w:r>
      <w:r>
        <w:rPr>
          <w:b/>
          <w:bCs/>
          <w:color w:val="242424"/>
        </w:rPr>
        <w:t>последующего контроля исполнения бюджета</w:t>
      </w:r>
      <w:r>
        <w:rPr>
          <w:color w:val="242424"/>
        </w:rPr>
        <w:t> в отчетном году явилось проведение, на основании статьи 264.4 Бюджетного кодекса РФ и статьи 38 Положения о бюджетном процессе в городе Лермонтове, внешней проверки отчета об исполнении бюджета города Лермонтова за 2013 год и подготовка по ее результатам экспертного заключения.</w:t>
      </w:r>
    </w:p>
    <w:p w14:paraId="42E2E290"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Внешняя проверка является важнейшим комплексным контрольным мероприятием, в рамках которого проводится проверка достоверности бюджетной отчетности главных администраторов бюджетных средств, дается оценка исполнению бюджета за отчетный год на основе анализа основных факторов, оказавших влияние на исполнение бюджета города Лермонтова в 2013 году.</w:t>
      </w:r>
    </w:p>
    <w:p w14:paraId="151A8D2D"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рамках внешней проверки отчета администрации города Лермонтова об исполнении бюджета за 2013 год были проведены документальные проверки бюджетной отчетности всех главных распорядителей бюджетных средств (9 ГРБС), утвержденных решением Совета города Лермонтова. Направлены запросы в структурные подразделения администрации города Лермонтова для получения дополнительной информации, которая была получена, обработана и учтена при подготовке выводов.</w:t>
      </w:r>
    </w:p>
    <w:p w14:paraId="36A6A92D"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Внешней проверкой отчета об исполнении бюджета за 2013 год (с учетом внешней проверки бюджетной отчетности ГАБС) не установлено фактов неполноты и недостоверности годового отчета об исполнении бюджета города Лермонтова. Однако многочисленные замечания по непрозрачности и неполной информации, несоблюдению инструкций по составлению и представлению отчетности, порядка проведения инвентаризации, низкому качеству заполнения форм бюджетной отчетности, нарушению порядка учета муниципального имущества были выявлены при проверке бюджетной отчетности главных администраторов бюджетных средств и подведомственных им учреждений.</w:t>
      </w:r>
    </w:p>
    <w:p w14:paraId="32B4F52C"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Внешние проверки бюджетной отчетности главных администраторов (главных распорядителей бюджетных средств) показали, что ведомственный финансовый контроль в 2013 году, как и в предыдущие годы, отличался достаточно низкой результативностью и эффективностью, о чем свидетельствует множество нарушений, выявленных Контрольно-счетной палатой.</w:t>
      </w:r>
    </w:p>
    <w:p w14:paraId="632E59F2"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xml:space="preserve">В целях реализации распоряжения Правительства Ставропольского края от 29.01.2013 № 21-рп «О мерах по увеличению доходной части консолидированного бюджета Ставропольского края в 2013 году» постановлением администрации от 28.02.2013 года № 387 «О мерах по увеличению доходной части бюджета города Лермонтова в 2013 году» утвержден План мероприятий, направленных на увеличение наполняемости доходной части бюджета города Лермонтова в 2013 </w:t>
      </w:r>
      <w:r>
        <w:rPr>
          <w:color w:val="242424"/>
        </w:rPr>
        <w:lastRenderedPageBreak/>
        <w:t>году. В ходе проведения экспертизы представлены отчеты о реализации мероприятий управлением экономического развития администрации города Лермонтова и управлением имущественных отношений администрации города.</w:t>
      </w:r>
    </w:p>
    <w:p w14:paraId="043D8544" w14:textId="77777777" w:rsidR="00E97A6F" w:rsidRDefault="00E97A6F" w:rsidP="00E97A6F">
      <w:pPr>
        <w:shd w:val="clear" w:color="auto" w:fill="FFFFFF"/>
        <w:spacing w:after="150" w:line="238" w:lineRule="atLeast"/>
        <w:ind w:firstLine="709"/>
        <w:jc w:val="both"/>
        <w:rPr>
          <w:rFonts w:ascii="Arial" w:hAnsi="Arial" w:cs="Arial"/>
          <w:color w:val="242424"/>
          <w:sz w:val="20"/>
          <w:szCs w:val="20"/>
        </w:rPr>
      </w:pPr>
      <w:r>
        <w:rPr>
          <w:color w:val="242424"/>
        </w:rPr>
        <w:t>Анализ отчетов показал, что деятельность администрации города Лермонтова и ее структурных подразделений, за исключением управления имущественных отношений администрации города, по увеличению доходной части бюджета города Лермонтова в 2013 году является неэффективной. Основная часть мероприятий не содержит конкретных действий, приводящих к увеличению доходной части бюджета, а также результата их исполнения. Мероприятия, проводимые управлением экономического развития и управлением труда и социальной поддержки населения администрации города, в основном носят формальный характер, состоят из разъяснительной работы и деятельности, которая проводится ими во исполнение полномочий, установленных положениями об управлениях. Из семнадцати пунктов плана мероприятий, утвержденного постановлением администрации, не исполнено пять основных мероприятий, по результатам которых пополнение доходной части бюджета было бы реально возможным. </w:t>
      </w:r>
    </w:p>
    <w:p w14:paraId="472E27D7"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Установлено нарушение статьи 306.8 Бюджетного кодекса РФ.  В результате отсутствия контроля со стороны главного администратора источников финансирования дефицита бюджета города Лермонтова - финансового управления администрации города Лермонтова, в 2013 году допущено расходование остатков безвозмездных поступлений, имеющих целевое значение, из федерального и краевого бюджетов в размере                     11 643,45 тыс. рублей в качестве источника финансирования дефицита бюджета города Лермонтова при отсутствии на это оснований.  </w:t>
      </w:r>
    </w:p>
    <w:p w14:paraId="50BB4E67"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Подводя итог внешней проверки отчета администрации города Лермонтова об исполнении бюджета за 2013 год, Контрольно-счетная палата сделала ряд обобщающих выводов и рекомендаций администрации города Лермонтова. Заключение с конкретными предложениями по повышению результативности бюджетных расходов направлено главе города Лермонтова.</w:t>
      </w:r>
    </w:p>
    <w:p w14:paraId="3CBBA374" w14:textId="77777777" w:rsidR="00E97A6F" w:rsidRDefault="00E97A6F" w:rsidP="00E97A6F">
      <w:pPr>
        <w:shd w:val="clear" w:color="auto" w:fill="FFFFFF"/>
        <w:spacing w:after="150" w:line="238" w:lineRule="atLeast"/>
        <w:ind w:firstLine="539"/>
        <w:jc w:val="both"/>
        <w:rPr>
          <w:rFonts w:ascii="Arial" w:hAnsi="Arial" w:cs="Arial"/>
          <w:color w:val="242424"/>
          <w:sz w:val="20"/>
          <w:szCs w:val="20"/>
        </w:rPr>
      </w:pPr>
      <w:r>
        <w:rPr>
          <w:color w:val="242424"/>
        </w:rPr>
        <w:t>В рамках </w:t>
      </w:r>
      <w:r>
        <w:rPr>
          <w:b/>
          <w:bCs/>
          <w:color w:val="242424"/>
        </w:rPr>
        <w:t>предварительного контроля бюджета города Лермонтова</w:t>
      </w:r>
      <w:r>
        <w:rPr>
          <w:color w:val="242424"/>
        </w:rPr>
        <w:t>, необходимо отметить проведенную Контрольно-счетной палатой экспертизу проекта решения Совета города Лермонтова «О бюджете города Лермонтова на 2015 год и на плановый период  2016 и 2017 годов» (далее – проект бюджета на 2015 год). В заключении депутатам Совета города Лермонтова была представлена общая характеристика проекта решения о бюджете; оценка соответствия внесенного проекта решения о бюджете сведениям и документам, являющимися основанием для составления проекта бюджета; оценка соответствия текстовой части и структуры проекта решения о бюджете требованиям бюджетного законодательства; оценка достоверности и полноты отражения доходов в доходной части бюджета, в том числе оценка достоверности, законности и полноты отражения доходов, поступающих в порядке межбюджетных отношений; оценка запланированных бюджетных ассигнований на реализацию мероприятий государственных и муниципальных программ и непрограммных направлений деятельности в расходной части бюджета; анализ расходов бюджета на закупку товаров, работ, услуг для муниципальных нужд на реализацию мероприятий государственных и муниципальных программ и финансового обеспечения выполнения функций и полномочий муниципальных органов; анализ запланированных бюджетных ассигнований на исполнение муниципальных гарантий. В заключении сформулированы основные нарушения и недостатки проекта.</w:t>
      </w:r>
    </w:p>
    <w:p w14:paraId="057A7169" w14:textId="77777777" w:rsidR="00E97A6F" w:rsidRDefault="00E97A6F" w:rsidP="00E97A6F">
      <w:pPr>
        <w:shd w:val="clear" w:color="auto" w:fill="FFFFFF"/>
        <w:spacing w:after="150" w:line="238" w:lineRule="atLeast"/>
        <w:ind w:firstLine="540"/>
        <w:jc w:val="both"/>
        <w:rPr>
          <w:rFonts w:ascii="Arial" w:hAnsi="Arial" w:cs="Arial"/>
          <w:color w:val="242424"/>
          <w:sz w:val="20"/>
          <w:szCs w:val="20"/>
        </w:rPr>
      </w:pPr>
      <w:r>
        <w:rPr>
          <w:color w:val="242424"/>
        </w:rPr>
        <w:t>Экспертиза проекта бюджета на 2015 год и плановый период 2016-2017 годов выявила общие замечания к прогнозу налоговых и неналоговых доходов.</w:t>
      </w:r>
    </w:p>
    <w:p w14:paraId="455D7B92" w14:textId="77777777" w:rsidR="00E97A6F" w:rsidRDefault="00E97A6F" w:rsidP="00E97A6F">
      <w:pPr>
        <w:pStyle w:val="default"/>
        <w:shd w:val="clear" w:color="auto" w:fill="FFFFFF"/>
        <w:spacing w:before="0" w:beforeAutospacing="0" w:after="0" w:afterAutospacing="0" w:line="238" w:lineRule="atLeast"/>
        <w:ind w:firstLine="540"/>
        <w:jc w:val="both"/>
        <w:rPr>
          <w:rFonts w:ascii="Arial" w:hAnsi="Arial" w:cs="Arial"/>
          <w:color w:val="242424"/>
          <w:sz w:val="20"/>
          <w:szCs w:val="20"/>
        </w:rPr>
      </w:pPr>
      <w:r>
        <w:rPr>
          <w:color w:val="242424"/>
        </w:rPr>
        <w:t> Отсутствие утвержденной методики расчета прогноза налоговых доходов. </w:t>
      </w:r>
      <w:r>
        <w:rPr>
          <w:bdr w:val="none" w:sz="0" w:space="0" w:color="auto" w:frame="1"/>
        </w:rPr>
        <w:t xml:space="preserve">В нарушении п.1 ст. 169, п. 2 ст. 172, ст. 174.1 Бюджетного кодекса РФ прогноз налоговых доходов (в частности НДФЛ) не основывается на Прогнозе социально-экономического развития муниципального образования «Город Лермонтов» на 2015 год и плановый период 2016-2017 годов, не учитывает тенденции показателей, влияющих на динамику </w:t>
      </w:r>
      <w:r>
        <w:rPr>
          <w:bdr w:val="none" w:sz="0" w:space="0" w:color="auto" w:frame="1"/>
        </w:rPr>
        <w:lastRenderedPageBreak/>
        <w:t>налогооблагаемой базы. При этом факторы, используемые Межрайонной ИФНС России по Ставропольскому краю в расчете НДФЛ, в справочном материале к Проекту бюджета не раскрыты, соответственно проверить достоверность расчета данного налога (составляющего более 70% налоговых доходов в 2015 году) не представляется возможным.  Потенциальным резервом увеличения налоговых доходов является повышение эффективности администрирования задолженности. При этом Основными направлениями бюджетной и налоговой политики и, соответственно, расчетами не предусмотрено взимание задолженности, пени и штрафов по НДФЛ.</w:t>
      </w:r>
    </w:p>
    <w:p w14:paraId="2E5A733F"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Отмечено значительное расхождение прогнозов поступления земельного налога, рассчитанного администратором поступлений налоговых доходов Межрайонной ИФНС России по Ставропольскому краю и Министерством финансов Ставропольского края, отклонение составляет более 300%. Таким образом, оценить обоснованность планируемого объема поступлений земельного налога не представляется возможным, в результате нарушается принцип достоверности бюджета, установленный статьей 37 Бюджетного кодекса РФ. </w:t>
      </w:r>
    </w:p>
    <w:p w14:paraId="5F03FE3E"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Анализ планируемых поступлений платежей от муниципальных унитарных предприятий выявил дополнительные резервы. Согласно информации, полученной от муниципального унитарного предприятия «Городское газовое хозяйство», данное предприятие планирует получить чистую прибыль в большем размере, чем учтено при планировании доходов проекта бюджета, что дает возможность увеличить сумму платежей от муниципальных унитарных предприятий, планируемую к получению в 2015 году, на 100,0 тыс. рублей.</w:t>
      </w:r>
    </w:p>
    <w:p w14:paraId="373D7FDE"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Основой для планирования расходов бюджета служит Реестр расходных обязательств, экспертиза которого выявила недостатки представленного документа, связанные с неполным учетом расходных обязательств по реализации вопросов местного значения и полномочий органов местного самоуправления по решению вопросов местного значения.</w:t>
      </w:r>
    </w:p>
    <w:p w14:paraId="4D5F3E57" w14:textId="77777777" w:rsidR="00E97A6F" w:rsidRDefault="00E97A6F" w:rsidP="00E97A6F">
      <w:pPr>
        <w:shd w:val="clear" w:color="auto" w:fill="FFFFFF"/>
        <w:spacing w:after="150" w:line="238" w:lineRule="atLeast"/>
        <w:ind w:firstLine="567"/>
        <w:jc w:val="both"/>
        <w:rPr>
          <w:rFonts w:ascii="Arial" w:hAnsi="Arial" w:cs="Arial"/>
          <w:color w:val="242424"/>
          <w:sz w:val="20"/>
          <w:szCs w:val="20"/>
        </w:rPr>
      </w:pPr>
      <w:r>
        <w:rPr>
          <w:color w:val="242424"/>
        </w:rPr>
        <w:t>Проектом предусмотрено финансирование мероприятий по 9 муниципальным программам, утвержденным постановлениями администрации города Лермонтова. При этом цели и задачи для их достижения не всегда обозначены четко и конкретно. Например, мероприятия Комплексной городской программы на 2014 год и плановый период 2015 и 2016 годов   в разделе, содержащем мероприятия в рамках благоустройства, содержат общее понятие – озеленение и прочие мероприятия по благоустройству. Отсутствуют конкретные действия для выполнения задач, расчеты потребности в ассигнованиях определены ориентировочно.</w:t>
      </w:r>
    </w:p>
    <w:p w14:paraId="59E76F83" w14:textId="77777777" w:rsidR="00E97A6F" w:rsidRDefault="00E97A6F" w:rsidP="00E97A6F">
      <w:pPr>
        <w:shd w:val="clear" w:color="auto" w:fill="FFFFFF"/>
        <w:spacing w:line="238" w:lineRule="atLeast"/>
        <w:ind w:firstLine="282"/>
        <w:jc w:val="both"/>
        <w:rPr>
          <w:rFonts w:ascii="Arial" w:hAnsi="Arial" w:cs="Arial"/>
          <w:color w:val="242424"/>
          <w:sz w:val="20"/>
          <w:szCs w:val="20"/>
        </w:rPr>
      </w:pPr>
      <w:r>
        <w:rPr>
          <w:color w:val="242424"/>
        </w:rPr>
        <w:t>Проведенный общий анализ   муниципальных программ показал, что ряд подпрограмм, включенных в состав «Комплексной программы города Лермонтова на 2014-2016 годы» и «Социальная поддержка граждан города Лермонтова на 2014-2016 годы» представляют собой новые редакции муниципальных целевых программ, признанных с 01.01.2014 года утратившими силу. При этом анализ расходов исполнения указанных программ (отчет администрации города об исполнении бюджета за 9 месяцев 2014 года) свидетельствует о низком проценте кассовых расходов средств бюджета города Лермонтова. Отмечено,</w:t>
      </w:r>
      <w:r>
        <w:rPr>
          <w:i/>
          <w:iCs/>
          <w:color w:val="FF0000"/>
          <w:bdr w:val="none" w:sz="0" w:space="0" w:color="auto" w:frame="1"/>
        </w:rPr>
        <w:t> </w:t>
      </w:r>
      <w:r>
        <w:rPr>
          <w:color w:val="000000"/>
          <w:bdr w:val="none" w:sz="0" w:space="0" w:color="auto" w:frame="1"/>
        </w:rPr>
        <w:t>что </w:t>
      </w:r>
      <w:r>
        <w:rPr>
          <w:color w:val="242424"/>
        </w:rPr>
        <w:t>необходимость и реалистичность поставленных в муниципальных программах целей и задач, а также размеры планируемых ассигнований недостаточно обоснованы.</w:t>
      </w:r>
    </w:p>
    <w:p w14:paraId="1EADE19D" w14:textId="77777777" w:rsidR="00E97A6F" w:rsidRDefault="00E97A6F" w:rsidP="00E97A6F">
      <w:pPr>
        <w:shd w:val="clear" w:color="auto" w:fill="FFFFFF"/>
        <w:spacing w:after="150" w:line="238" w:lineRule="atLeast"/>
        <w:ind w:firstLine="539"/>
        <w:jc w:val="both"/>
        <w:rPr>
          <w:rFonts w:ascii="Arial" w:hAnsi="Arial" w:cs="Arial"/>
          <w:color w:val="242424"/>
          <w:sz w:val="20"/>
          <w:szCs w:val="20"/>
        </w:rPr>
      </w:pPr>
      <w:r>
        <w:rPr>
          <w:color w:val="242424"/>
        </w:rPr>
        <w:t>  Экспертно-аналитическая работа способствует предотвращению нарушений, так </w:t>
      </w:r>
      <w:r>
        <w:rPr>
          <w:b/>
          <w:bCs/>
          <w:color w:val="242424"/>
        </w:rPr>
        <w:t>как заключения готовятся на проекты решений Совета города</w:t>
      </w:r>
      <w:r>
        <w:rPr>
          <w:color w:val="242424"/>
        </w:rPr>
        <w:t>, что позволяет своевременно внести необходимые коррективы и не допустить нарушения при принятии нормативных правовых актов.</w:t>
      </w:r>
    </w:p>
    <w:p w14:paraId="0FB50287" w14:textId="77777777" w:rsidR="00E97A6F" w:rsidRDefault="00E97A6F" w:rsidP="00E97A6F">
      <w:pPr>
        <w:shd w:val="clear" w:color="auto" w:fill="FFFFFF"/>
        <w:spacing w:after="150" w:line="238" w:lineRule="atLeast"/>
        <w:ind w:firstLine="539"/>
        <w:jc w:val="both"/>
        <w:rPr>
          <w:rFonts w:ascii="Arial" w:hAnsi="Arial" w:cs="Arial"/>
          <w:color w:val="242424"/>
          <w:sz w:val="20"/>
          <w:szCs w:val="20"/>
        </w:rPr>
      </w:pPr>
      <w:r>
        <w:rPr>
          <w:color w:val="242424"/>
        </w:rPr>
        <w:t>Представленные для проведения экспертизы проекты решений в основном соответствовали действующему законодательству. В то же время, по некоторым проектам в заключениях Контрольно-счетной палаты отражены замечания по фактам нарушения применения кодов бюджетной классификации, необоснованности изменения плановых объемов поступления налоговых и неналоговых доходов.   В заключениях систематически отмечалось отсутствие либо низкое качество финансово-экономических обоснований, не содержащих в полном объеме расчетов по увеличению или уменьшению ассигнований.</w:t>
      </w:r>
    </w:p>
    <w:p w14:paraId="2E2EBB41"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lastRenderedPageBreak/>
        <w:t>В результате проведения экспертизы исключена возможность несоответствия действующему законодательству отдельных проектов путем доработки их с участием Контрольно-счетной палаты, устранения редакционных замечаний, неоднозначных формулировок. По результатам экспертизы проекта «О внесении изменений в решение Совета города Лермонтова от 23 ноября 2011 года №114 «Об утверждении Положения о муниципальном дорожном фонде города Лермонтова» Контрольно-счетной палатой разработан Порядок формирования и использования бюджетных ассигнований муниципального дорожного фонда города Лермонтова в новой редакции, который и был принят Советом города Лермонтова. По предложению Контрольно-счетной палаты дополнен перечень источников финансирования дорожного фонда города Лермонтова, предусмотрены положения, усиливающие контроль Совета города Лермонтова за использованием средств дорожного фонда города Лермонтова.</w:t>
      </w:r>
    </w:p>
    <w:p w14:paraId="51D267A8" w14:textId="77777777" w:rsidR="00E97A6F" w:rsidRDefault="00E97A6F" w:rsidP="00E97A6F">
      <w:pPr>
        <w:pStyle w:val="aa"/>
        <w:shd w:val="clear" w:color="auto" w:fill="FFFFFF"/>
        <w:spacing w:before="0" w:beforeAutospacing="0" w:after="0" w:afterAutospacing="0" w:line="238" w:lineRule="atLeast"/>
        <w:jc w:val="both"/>
        <w:rPr>
          <w:rFonts w:ascii="Arial" w:hAnsi="Arial" w:cs="Arial"/>
          <w:color w:val="242424"/>
          <w:sz w:val="20"/>
          <w:szCs w:val="20"/>
        </w:rPr>
      </w:pPr>
      <w:r>
        <w:rPr>
          <w:b/>
          <w:bCs/>
          <w:color w:val="FF0000"/>
          <w:bdr w:val="none" w:sz="0" w:space="0" w:color="auto" w:frame="1"/>
        </w:rPr>
        <w:t>         </w:t>
      </w:r>
      <w:r>
        <w:rPr>
          <w:color w:val="242424"/>
        </w:rPr>
        <w:t>Отдельным направлением экспертно-аналитической деятельности Контрольно-счетной палаты в минувшем году являлось проведение </w:t>
      </w:r>
      <w:r>
        <w:rPr>
          <w:b/>
          <w:bCs/>
          <w:color w:val="242424"/>
        </w:rPr>
        <w:t>оперативного контроля за исполнением бюджета города Лермонтова на 2014 год</w:t>
      </w:r>
      <w:r>
        <w:rPr>
          <w:color w:val="242424"/>
        </w:rPr>
        <w:t>, включающего в себя подготовку экспертных заключений на информацию администрации города Лермонтова об исполнении бюджета.</w:t>
      </w:r>
    </w:p>
    <w:p w14:paraId="0FDF76F8" w14:textId="77777777" w:rsidR="00E97A6F" w:rsidRDefault="00E97A6F" w:rsidP="00E97A6F">
      <w:pPr>
        <w:pStyle w:val="aa"/>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Так, в 2014 году Контрольно-счетной палатой   подготовлены   заключения об исполнении бюджета города за 1 квартал, полугодие и 9 месяцев 2014 года.  Отмечался недостаточный уровень кассового исполнения муниципальных программ из средств местного бюджета, затягивание процедур размещения муниципальных заказов. А также, недофинансирование субсидий на финансовое обеспечение муниципального задания бюджетными и автономными учреждениями города Лермонтова, что является нарушением Соглашений о предоставлении субсидий.</w:t>
      </w:r>
    </w:p>
    <w:p w14:paraId="0AE3C0E5" w14:textId="77777777" w:rsidR="00E97A6F" w:rsidRDefault="00E97A6F" w:rsidP="00E97A6F">
      <w:pPr>
        <w:pStyle w:val="a7"/>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Основная причина недофинансирования по обязательствам -недостаточность денежных средств на едином счете бюджета города Лермонтова, что явилось следствием невыполнения плана поступления налоговых и неналоговых доходов.  Кроме того, при наличии дефицита бюджета города Лермонтова не были привлечены кредиты кредитных учреждений, утвержденные решением о бюджете в качестве источника погашения дефицита.</w:t>
      </w:r>
    </w:p>
    <w:p w14:paraId="5E6BB887" w14:textId="77777777" w:rsidR="00E97A6F" w:rsidRDefault="00E97A6F" w:rsidP="00E97A6F">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6592FABE" w14:textId="77777777" w:rsidR="00E97A6F" w:rsidRDefault="00E97A6F" w:rsidP="00E97A6F">
      <w:pPr>
        <w:pStyle w:val="a3"/>
        <w:shd w:val="clear" w:color="auto" w:fill="FFFFFF"/>
        <w:spacing w:before="0" w:beforeAutospacing="0" w:after="0" w:afterAutospacing="0" w:line="238" w:lineRule="atLeast"/>
        <w:jc w:val="center"/>
        <w:rPr>
          <w:rFonts w:ascii="Arial" w:hAnsi="Arial" w:cs="Arial"/>
          <w:color w:val="242424"/>
          <w:sz w:val="20"/>
          <w:szCs w:val="20"/>
        </w:rPr>
      </w:pPr>
      <w:r>
        <w:rPr>
          <w:b/>
          <w:bCs/>
          <w:color w:val="000000"/>
          <w:bdr w:val="none" w:sz="0" w:space="0" w:color="auto" w:frame="1"/>
        </w:rPr>
        <w:t>Реализация представлений контрольно-счетной палаты</w:t>
      </w:r>
    </w:p>
    <w:p w14:paraId="52AA33D9" w14:textId="77777777" w:rsidR="00E97A6F" w:rsidRDefault="00E97A6F" w:rsidP="00E97A6F">
      <w:pPr>
        <w:pStyle w:val="a3"/>
        <w:shd w:val="clear" w:color="auto" w:fill="FFFFFF"/>
        <w:spacing w:before="0" w:beforeAutospacing="0" w:after="0" w:afterAutospacing="0" w:line="238" w:lineRule="atLeast"/>
        <w:ind w:firstLine="708"/>
        <w:jc w:val="both"/>
        <w:rPr>
          <w:rFonts w:ascii="Arial" w:hAnsi="Arial" w:cs="Arial"/>
          <w:color w:val="242424"/>
          <w:sz w:val="20"/>
          <w:szCs w:val="20"/>
        </w:rPr>
      </w:pPr>
      <w:r>
        <w:rPr>
          <w:color w:val="000000"/>
          <w:bdr w:val="none" w:sz="0" w:space="0" w:color="auto" w:frame="1"/>
        </w:rPr>
        <w:t> </w:t>
      </w:r>
    </w:p>
    <w:p w14:paraId="6693EA17" w14:textId="77777777" w:rsidR="00E97A6F" w:rsidRDefault="00E97A6F" w:rsidP="00E97A6F">
      <w:pPr>
        <w:pStyle w:val="a3"/>
        <w:shd w:val="clear" w:color="auto" w:fill="FFFFFF"/>
        <w:spacing w:before="0" w:beforeAutospacing="0" w:after="0" w:afterAutospacing="0" w:line="238" w:lineRule="atLeast"/>
        <w:ind w:firstLine="708"/>
        <w:jc w:val="both"/>
        <w:rPr>
          <w:rFonts w:ascii="Arial" w:hAnsi="Arial" w:cs="Arial"/>
          <w:color w:val="242424"/>
          <w:sz w:val="20"/>
          <w:szCs w:val="20"/>
        </w:rPr>
      </w:pPr>
      <w:r>
        <w:rPr>
          <w:color w:val="000000"/>
          <w:bdr w:val="none" w:sz="0" w:space="0" w:color="auto" w:frame="1"/>
        </w:rPr>
        <w:t>Контрольно-счетной палатой разрабатывается действенная система контроля за исполнением участниками бюджетного процесса направленных им представлений, которые в отчетном году, в основном, исполнены в установленные сроки, либо находятся в стадии исполнения. Достоверность сведений, указанных в ответах на представления, проверяется как при повторных плановых мероприятиях, так и в ходе специально проводимых     для этого проверок.</w:t>
      </w:r>
      <w:r>
        <w:rPr>
          <w:color w:val="242424"/>
        </w:rPr>
        <w:t>      В 2014 году Контрольно-счетной палатой направлено семнадцать представлений, снято с контроля пятнадцать представлений.</w:t>
      </w:r>
    </w:p>
    <w:p w14:paraId="53886186" w14:textId="77777777" w:rsidR="00E97A6F" w:rsidRDefault="00E97A6F" w:rsidP="00E97A6F">
      <w:pPr>
        <w:pStyle w:val="a3"/>
        <w:shd w:val="clear" w:color="auto" w:fill="FFFFFF"/>
        <w:spacing w:before="0" w:beforeAutospacing="0" w:after="0" w:afterAutospacing="0" w:line="238" w:lineRule="atLeast"/>
        <w:ind w:firstLine="720"/>
        <w:jc w:val="both"/>
        <w:rPr>
          <w:rFonts w:ascii="Arial" w:hAnsi="Arial" w:cs="Arial"/>
          <w:color w:val="242424"/>
          <w:sz w:val="20"/>
          <w:szCs w:val="20"/>
        </w:rPr>
      </w:pPr>
      <w:r>
        <w:rPr>
          <w:color w:val="242424"/>
        </w:rPr>
        <w:t>В целях снижения затрат на управленческие расходы муниципального унитарного предприятия города Лермонтова «Лермонтовское газовое хозяйство», на предприятии установлен лимит на использование автотранспорта, экономический эффект составил -  199,6 тыс. рублей. Создан резервный фонд предприятия в размере 319,2 тыс. рублей. В бюджет города перечислено 9,8 тыс. рублей (10% от прибыли, оставшейся после уплаты налогов). Бизнес-план развития предприятия находится на стадии разработки. </w:t>
      </w:r>
    </w:p>
    <w:p w14:paraId="32124479" w14:textId="77777777" w:rsidR="00E97A6F" w:rsidRDefault="00E97A6F" w:rsidP="00E97A6F">
      <w:pPr>
        <w:pStyle w:val="a3"/>
        <w:shd w:val="clear" w:color="auto" w:fill="FFFFFF"/>
        <w:spacing w:before="0" w:beforeAutospacing="0" w:after="0" w:afterAutospacing="0" w:line="238" w:lineRule="atLeast"/>
        <w:ind w:firstLine="720"/>
        <w:jc w:val="both"/>
        <w:rPr>
          <w:rFonts w:ascii="Arial" w:hAnsi="Arial" w:cs="Arial"/>
          <w:color w:val="242424"/>
          <w:sz w:val="20"/>
          <w:szCs w:val="20"/>
        </w:rPr>
      </w:pPr>
      <w:r>
        <w:rPr>
          <w:color w:val="242424"/>
        </w:rPr>
        <w:t>Проведен конкурс на замещение должности директора предприятия. Администрация города Лермонтова возобновила деятельность Балансовой комиссии по контролю за финансово-хозяйственной деятельностью муниципальных предприятий города Лермонтова.  В 2014 году проведены заседания комиссии по результатам деятельности предприятий за 1 полугодие и за 9 месяцев 2014 года.</w:t>
      </w:r>
    </w:p>
    <w:p w14:paraId="01D993ED" w14:textId="77777777" w:rsidR="00E97A6F" w:rsidRDefault="00E97A6F" w:rsidP="00E97A6F">
      <w:pPr>
        <w:shd w:val="clear" w:color="auto" w:fill="FFFFFF"/>
        <w:spacing w:after="150" w:line="238" w:lineRule="atLeast"/>
        <w:ind w:firstLine="709"/>
        <w:jc w:val="both"/>
        <w:rPr>
          <w:rFonts w:ascii="Arial" w:hAnsi="Arial" w:cs="Arial"/>
          <w:color w:val="242424"/>
          <w:sz w:val="20"/>
          <w:szCs w:val="20"/>
        </w:rPr>
      </w:pPr>
      <w:r>
        <w:rPr>
          <w:color w:val="242424"/>
        </w:rPr>
        <w:lastRenderedPageBreak/>
        <w:t>По результатам предложений Контрольно-счетной палаты приведены в соответствие с законодательством восемь нормативно-правовых актов, утвержденных Советом города Лермонтова и регламентирующих порядок предоставления земельных участков и расчета арендной платы за использование муниципального недвижимого имущества.</w:t>
      </w:r>
    </w:p>
    <w:p w14:paraId="130CA6E5"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Возросла доля договоров на аренду земельных участков, заключенных по результатам торгов, в общем количестве переданных в аренду земель: 2013год – 3,86%, 2014 год – 25,7%. Что увеличит размер поступлений в бюджет по указанному источнику, поскольку стоимость аренды земельных участков, переданных по результатам торгов значительно выше предоставленных на основании постановлений о предварительном согласовании размещения места объекта (актов выбора).</w:t>
      </w:r>
    </w:p>
    <w:p w14:paraId="676B50B8"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Ведение реестра муниципальной собственности приведено в соответствие с законодательством.  Администрацией города Лермонтова представлены на рассмотрение Советом города Лермонтова проекты о внесении изменений в решения Совета города Лермонтова от 30.09.2009 №75 «Правила озеленения, содержания и охраны зеленых насаждений в городе Лермонтове» и от 26.09.2012 № 39 «Об утверждении правил благоустройства территории муниципального образования города Лермонтова».</w:t>
      </w:r>
    </w:p>
    <w:p w14:paraId="1B049629"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Устав МКУ «Хозяйственно – транспортное управление города Лермонтова» внесены изменения, дополняющие перечень целей и видов деятельности учреждения. Трудовой договор с руководителем приведен в соответствие с Уставом. Усилен контроль за использованием невостребованных остатков ассигнований.</w:t>
      </w:r>
    </w:p>
    <w:p w14:paraId="1A016B47"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Акт контрольного мероприятия «Проверка законности, результативности (эффективности и экономности) использования средств бюджета Ставропольского края, выделенных в 2013 году на обеспечение жилыми помещениями детей-сирот и детей, оставшихся без попечения родителей, лиц из их числа», проведенный по инициативе Контрольно-счетной палаты Ставропольского края в рамках параллельного контрольного мероприятия, направлен в Контрольно-счетную палату Ставропольского края. Выводы Контрольно-счетной палаты города Лермонтова, отраженные в акте, учтены при подготовке предложений Контрольно-счетной палаты Ставропольского края.</w:t>
      </w:r>
    </w:p>
    <w:p w14:paraId="437D481A"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целях приведения в соответствие с законодательством положений об управлениях, отделах и иных структурных подразделениях, должностных инструкций работников администрации города Лермонтова внесены изменения в 28 нормативных актов. Разработано и утверждено два положения о секторах, произведены доплаты сотрудникам на сумму 6,2 тыс. рублей. С целью оптимизации расходов за счет средств местного бюджета, управлением труда и социальной защиты населения администрации города Лермонтова направлено обращение в Министерство труда и социальной защиты населения Ставропольского края с обоснованием необходимости финансирования дополнительной единицы за счет средств субвенции из краевого бюджета, предоставляемой на выполнение государственных полномочий.</w:t>
      </w:r>
    </w:p>
    <w:p w14:paraId="3843E7F6"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xml:space="preserve">В то же время часть предложений не исполнены, в администрации города по-прежнему отсутствует достоверная, объективная информация о земельных участках, расположенных на территории города Лермонтова (дата последней инвентаризации – 2004 год). В результате отсутствует возможность эффективного распоряжения земельными участками, снижается качество планирования доходов от использования муниципального имущества и осуществления контроля за поступлением налога на землю и доходов от использования земельных ресурсов. В управлении имущественных отношений, по-прежнему, бюджетный учет расчетов с дебиторами по администрируемым доходам ведется с нарушением требований инструкции о бюджетном учете, в результате искажаются сведения о задолженности по арендным платежам за использование земельных участков. В то же время приобретенный в октябре 2008 года программный продукт «Барс-Имущество», который состоит из программных модулей, обеспечивающих широкие функциональные возможности для эффективного управления и распоряжения муниципальным имуществом, контроля полноты и своевременности поступления в бюджет города </w:t>
      </w:r>
      <w:r>
        <w:rPr>
          <w:color w:val="242424"/>
        </w:rPr>
        <w:lastRenderedPageBreak/>
        <w:t>соответствующих доходов практически не используется управлением имущественных отношений в своей деятельности.</w:t>
      </w:r>
    </w:p>
    <w:p w14:paraId="20268C08"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Выявленные нарушения не способствуют эффективному принятию управленческих решений в сфере распоряжения муниципальным имуществом и приводят к потерям бюджета в виде недополученных доходов. </w:t>
      </w:r>
    </w:p>
    <w:p w14:paraId="01D6C336" w14:textId="77777777" w:rsidR="00E97A6F" w:rsidRDefault="00E97A6F" w:rsidP="00E97A6F">
      <w:pPr>
        <w:shd w:val="clear" w:color="auto" w:fill="FFFFFF"/>
        <w:spacing w:line="238" w:lineRule="atLeast"/>
        <w:jc w:val="both"/>
        <w:rPr>
          <w:rFonts w:ascii="Arial" w:hAnsi="Arial" w:cs="Arial"/>
          <w:color w:val="242424"/>
          <w:sz w:val="20"/>
          <w:szCs w:val="20"/>
        </w:rPr>
      </w:pPr>
      <w:r>
        <w:rPr>
          <w:color w:val="242424"/>
          <w:bdr w:val="none" w:sz="0" w:space="0" w:color="auto" w:frame="1"/>
          <w:shd w:val="clear" w:color="auto" w:fill="FFFFFF"/>
        </w:rPr>
        <w:t> </w:t>
      </w:r>
    </w:p>
    <w:p w14:paraId="270B99DA" w14:textId="77777777" w:rsidR="00E97A6F" w:rsidRDefault="00E97A6F" w:rsidP="00E97A6F">
      <w:pPr>
        <w:shd w:val="clear" w:color="auto" w:fill="FFFFFF"/>
        <w:spacing w:after="150" w:line="238" w:lineRule="atLeast"/>
        <w:jc w:val="center"/>
        <w:rPr>
          <w:rFonts w:ascii="Arial" w:hAnsi="Arial" w:cs="Arial"/>
          <w:color w:val="242424"/>
          <w:sz w:val="20"/>
          <w:szCs w:val="20"/>
        </w:rPr>
      </w:pPr>
      <w:r>
        <w:rPr>
          <w:b/>
          <w:bCs/>
          <w:color w:val="242424"/>
        </w:rPr>
        <w:t>Информационная и иная деятельность</w:t>
      </w:r>
    </w:p>
    <w:p w14:paraId="031A129F"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w:t>
      </w:r>
    </w:p>
    <w:p w14:paraId="1A4920C0" w14:textId="77777777" w:rsidR="00E97A6F" w:rsidRDefault="00E97A6F" w:rsidP="00E97A6F">
      <w:pPr>
        <w:shd w:val="clear" w:color="auto" w:fill="FFFFFF"/>
        <w:spacing w:line="238" w:lineRule="atLeast"/>
        <w:ind w:firstLine="708"/>
        <w:jc w:val="both"/>
        <w:rPr>
          <w:rFonts w:ascii="Arial" w:hAnsi="Arial" w:cs="Arial"/>
          <w:color w:val="242424"/>
          <w:sz w:val="20"/>
          <w:szCs w:val="20"/>
        </w:rPr>
      </w:pPr>
      <w:r>
        <w:rPr>
          <w:color w:val="242424"/>
        </w:rPr>
        <w:t>В отчетном периоде, в целях реализации принципа гласности в соответствии с требованиями Федерального закона «Об общих принципах организации местного самоуправления в РФ», Контрольно-счетной палатой продолжалась работа по обеспечению публичности представления информации. Основным источником информации о деятельности Контрольно-счетной палаты и ее результатах является страница Контрольно-счетной палаты города Лермонтова на интернет-сайте (</w:t>
      </w:r>
      <w:hyperlink r:id="rId5" w:history="1">
        <w:r>
          <w:rPr>
            <w:rStyle w:val="a9"/>
            <w:color w:val="1D85B3"/>
            <w:bdr w:val="none" w:sz="0" w:space="0" w:color="auto" w:frame="1"/>
            <w:lang w:val="en-US"/>
          </w:rPr>
          <w:t>www</w:t>
        </w:r>
        <w:r>
          <w:rPr>
            <w:rStyle w:val="a9"/>
            <w:color w:val="1D85B3"/>
            <w:bdr w:val="none" w:sz="0" w:space="0" w:color="auto" w:frame="1"/>
          </w:rPr>
          <w:t>.</w:t>
        </w:r>
        <w:r>
          <w:rPr>
            <w:rStyle w:val="a9"/>
            <w:color w:val="1D85B3"/>
            <w:bdr w:val="none" w:sz="0" w:space="0" w:color="auto" w:frame="1"/>
            <w:lang w:val="en-US"/>
          </w:rPr>
          <w:t>lermsk</w:t>
        </w:r>
        <w:r>
          <w:rPr>
            <w:rStyle w:val="a9"/>
            <w:color w:val="1D85B3"/>
            <w:bdr w:val="none" w:sz="0" w:space="0" w:color="auto" w:frame="1"/>
          </w:rPr>
          <w:t>.</w:t>
        </w:r>
        <w:r>
          <w:rPr>
            <w:rStyle w:val="a9"/>
            <w:color w:val="1D85B3"/>
            <w:bdr w:val="none" w:sz="0" w:space="0" w:color="auto" w:frame="1"/>
            <w:lang w:val="en-US"/>
          </w:rPr>
          <w:t>ru</w:t>
        </w:r>
      </w:hyperlink>
      <w:r>
        <w:rPr>
          <w:color w:val="242424"/>
        </w:rPr>
        <w:t>).</w:t>
      </w:r>
    </w:p>
    <w:p w14:paraId="027A2811"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Председатель Контрольно-счетной палаты принимал участие в заседаниях Совета города, публичных слушаниях, заседаниях комиссий администрации города Лермонтова.   </w:t>
      </w:r>
    </w:p>
    <w:p w14:paraId="235FD524" w14:textId="77777777" w:rsidR="00E97A6F" w:rsidRDefault="00E97A6F" w:rsidP="00E97A6F">
      <w:pPr>
        <w:pStyle w:val="default"/>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В отчетном году проводились заседания Коллегии органов местного самоуправления города Лермонтова по вопросам деятельности контрольно-счётной палаты города Лермонтова, на которых рассматривались вопросы планирования и организации деятельности палаты. Рассматривались результаты контрольных мероприятий и экспертно-аналитической деятельности.</w:t>
      </w:r>
    </w:p>
    <w:p w14:paraId="2E808C11" w14:textId="77777777" w:rsidR="00E97A6F" w:rsidRDefault="00E97A6F" w:rsidP="00E97A6F">
      <w:pPr>
        <w:shd w:val="clear" w:color="auto" w:fill="FFFFFF"/>
        <w:spacing w:after="150" w:line="238" w:lineRule="atLeast"/>
        <w:ind w:firstLine="720"/>
        <w:jc w:val="both"/>
        <w:rPr>
          <w:rFonts w:ascii="Arial" w:hAnsi="Arial" w:cs="Arial"/>
          <w:color w:val="242424"/>
          <w:sz w:val="20"/>
          <w:szCs w:val="20"/>
        </w:rPr>
      </w:pPr>
      <w:r>
        <w:rPr>
          <w:color w:val="242424"/>
        </w:rPr>
        <w:t>Контрольно-счетная палата активно взаимодействует с Ассоциацией контрольно-счетных органов РФ, контрольно-счетными органами других муниципальных образований. С 2011 года является членом Союза муниципальных контрольно-счетных органов РФ, принимает участие в его деятельности.</w:t>
      </w:r>
    </w:p>
    <w:p w14:paraId="148A2552" w14:textId="77777777" w:rsidR="00E97A6F" w:rsidRDefault="00E97A6F" w:rsidP="00E97A6F">
      <w:pPr>
        <w:shd w:val="clear" w:color="auto" w:fill="FFFFFF"/>
        <w:spacing w:after="150" w:line="238" w:lineRule="atLeast"/>
        <w:ind w:firstLine="720"/>
        <w:jc w:val="both"/>
        <w:rPr>
          <w:rFonts w:ascii="Arial" w:hAnsi="Arial" w:cs="Arial"/>
          <w:color w:val="242424"/>
          <w:sz w:val="20"/>
          <w:szCs w:val="20"/>
        </w:rPr>
      </w:pPr>
      <w:r>
        <w:rPr>
          <w:color w:val="242424"/>
        </w:rPr>
        <w:t> </w:t>
      </w:r>
    </w:p>
    <w:p w14:paraId="12C676A9" w14:textId="77777777" w:rsidR="00E97A6F" w:rsidRDefault="00E97A6F" w:rsidP="00E97A6F">
      <w:pPr>
        <w:shd w:val="clear" w:color="auto" w:fill="FFFFFF"/>
        <w:spacing w:after="150" w:line="238" w:lineRule="atLeast"/>
        <w:ind w:firstLine="720"/>
        <w:jc w:val="center"/>
        <w:rPr>
          <w:rFonts w:ascii="Arial" w:hAnsi="Arial" w:cs="Arial"/>
          <w:color w:val="242424"/>
          <w:sz w:val="20"/>
          <w:szCs w:val="20"/>
        </w:rPr>
      </w:pPr>
      <w:r>
        <w:rPr>
          <w:b/>
          <w:bCs/>
          <w:color w:val="242424"/>
        </w:rPr>
        <w:t>Заключительные положения</w:t>
      </w:r>
    </w:p>
    <w:p w14:paraId="62C2E9E3" w14:textId="77777777" w:rsidR="00E97A6F" w:rsidRDefault="00E97A6F" w:rsidP="00E97A6F">
      <w:pPr>
        <w:shd w:val="clear" w:color="auto" w:fill="FFFFFF"/>
        <w:spacing w:after="150" w:line="238" w:lineRule="atLeast"/>
        <w:ind w:firstLine="720"/>
        <w:jc w:val="both"/>
        <w:rPr>
          <w:rFonts w:ascii="Arial" w:hAnsi="Arial" w:cs="Arial"/>
          <w:color w:val="242424"/>
          <w:sz w:val="20"/>
          <w:szCs w:val="20"/>
        </w:rPr>
      </w:pPr>
      <w:r>
        <w:rPr>
          <w:color w:val="242424"/>
        </w:rPr>
        <w:t> </w:t>
      </w:r>
    </w:p>
    <w:p w14:paraId="6A93A804" w14:textId="77777777" w:rsidR="00E97A6F" w:rsidRDefault="00E97A6F" w:rsidP="00E97A6F">
      <w:pPr>
        <w:pStyle w:val="aa"/>
        <w:shd w:val="clear" w:color="auto" w:fill="FFFFFF"/>
        <w:spacing w:before="0" w:beforeAutospacing="0" w:after="0" w:afterAutospacing="0" w:line="238" w:lineRule="atLeast"/>
        <w:ind w:firstLine="709"/>
        <w:jc w:val="both"/>
        <w:rPr>
          <w:rFonts w:ascii="Arial" w:hAnsi="Arial" w:cs="Arial"/>
          <w:color w:val="242424"/>
          <w:sz w:val="20"/>
          <w:szCs w:val="20"/>
        </w:rPr>
      </w:pPr>
      <w:r>
        <w:rPr>
          <w:bdr w:val="none" w:sz="0" w:space="0" w:color="auto" w:frame="1"/>
        </w:rPr>
        <w:t>В соответствии с Бюджетным посланием Президента Российской Федерации Федеральному собранию, во всех сферах деятельности государства на первое место должен выходить критерий эффективного, результативного использования каждого бюджетного рубля.</w:t>
      </w:r>
    </w:p>
    <w:p w14:paraId="3DA199A3" w14:textId="77777777" w:rsidR="00E97A6F" w:rsidRDefault="00E97A6F" w:rsidP="00E97A6F">
      <w:pPr>
        <w:pStyle w:val="aa"/>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В связи с проводимой бюджетной реформой, переходом к бюджетированию, ориентированному на результат, возрастает потребность внешнего финансового</w:t>
      </w:r>
      <w:r>
        <w:rPr>
          <w:b/>
          <w:bCs/>
          <w:color w:val="242424"/>
        </w:rPr>
        <w:t> </w:t>
      </w:r>
      <w:r>
        <w:rPr>
          <w:rStyle w:val="a8"/>
          <w:color w:val="242424"/>
        </w:rPr>
        <w:t>контроля за деятельностью органов исполнительной власти</w:t>
      </w:r>
      <w:r>
        <w:rPr>
          <w:color w:val="242424"/>
        </w:rPr>
        <w:t>.</w:t>
      </w:r>
      <w:r>
        <w:rPr>
          <w:b/>
          <w:bCs/>
          <w:color w:val="242424"/>
        </w:rPr>
        <w:t> </w:t>
      </w:r>
      <w:r>
        <w:rPr>
          <w:color w:val="242424"/>
        </w:rPr>
        <w:t>При проверке важное значение приобретает внедрение </w:t>
      </w:r>
      <w:r>
        <w:rPr>
          <w:rStyle w:val="a8"/>
          <w:color w:val="242424"/>
        </w:rPr>
        <w:t>аудита эффективности</w:t>
      </w:r>
      <w:r>
        <w:rPr>
          <w:color w:val="242424"/>
        </w:rPr>
        <w:t>,</w:t>
      </w:r>
      <w:r>
        <w:rPr>
          <w:b/>
          <w:bCs/>
          <w:color w:val="242424"/>
        </w:rPr>
        <w:t> </w:t>
      </w:r>
      <w:r>
        <w:rPr>
          <w:color w:val="242424"/>
        </w:rPr>
        <w:t>который позволит держать под контролем вопрос о соответствии результатов деятельности социально значимым целям.</w:t>
      </w:r>
    </w:p>
    <w:p w14:paraId="7B8FE98A"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ближайшие годы Контрольно-счётная палата будет расширять систему и направления контроля в сфере аудита закупок товаров, работ, услуг; аудита эффективности; финансового аудита.  </w:t>
      </w:r>
    </w:p>
    <w:p w14:paraId="5AFF3F7A"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Конечный результат осуществления аудита закупок заключается в оценке законности, целесообразности, обоснованности, своевременности, эффективности и результативности расходов бюджета на закупки.</w:t>
      </w:r>
    </w:p>
    <w:p w14:paraId="0D331E57"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xml:space="preserve">Финансовый аудит будет для нас новым направлением деятельности. Задачами финансового аудита являются определение законности и целевого использования средств </w:t>
      </w:r>
      <w:r>
        <w:rPr>
          <w:color w:val="242424"/>
        </w:rPr>
        <w:lastRenderedPageBreak/>
        <w:t>бюджета и муниципальной собственности, а также правильности ведения, полноты учета и достоверности отчетности доходов и расходов бюджета, правомерности операций с источниками финансирования дефицита бюджета. То есть, если при финансовом контроле акцент делается на проверке точного соблюдения инструкций, выявлении нецелевого использования средств, злоупотреблений, при финансовом аудите внимание уделяется проверке достоверности финансовой отчетности, мнению (рекомендациям) аудитора по оптимизации деятельности организации.</w:t>
      </w:r>
    </w:p>
    <w:p w14:paraId="7D1F9C1C"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 Аудит эффективности использования средств бюджета – также новое для палаты направление, которое определяется как приоритетное на ближайшие годы. Целями аудита эффективности является определение эффективности использования средств бюджета, полученных проверяемыми 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 муниципальных услуг. Аудит эффективности – это аудит экономичности, продуктивности и результативности, получение максимального результата при минимизации затрат и оценка степени достижения поставленных целей. Это направление особо актуально в связи с активным внедрением в стране принципа бюджетирования, ориентированного на результат.</w:t>
      </w:r>
    </w:p>
    <w:p w14:paraId="40B4DA54" w14:textId="77777777" w:rsidR="00E97A6F" w:rsidRDefault="00E97A6F" w:rsidP="00E97A6F">
      <w:pPr>
        <w:pStyle w:val="aa"/>
        <w:shd w:val="clear" w:color="auto" w:fill="FFFFFF"/>
        <w:spacing w:before="0" w:beforeAutospacing="0" w:after="0" w:afterAutospacing="0" w:line="238" w:lineRule="atLeast"/>
        <w:ind w:firstLine="709"/>
        <w:jc w:val="both"/>
        <w:rPr>
          <w:rFonts w:ascii="Arial" w:hAnsi="Arial" w:cs="Arial"/>
          <w:color w:val="242424"/>
          <w:sz w:val="20"/>
          <w:szCs w:val="20"/>
        </w:rPr>
      </w:pPr>
      <w:r>
        <w:rPr>
          <w:bdr w:val="none" w:sz="0" w:space="0" w:color="auto" w:frame="1"/>
        </w:rPr>
        <w:t>Таким образом, Контрольно-счетная палата в 2015 году будет расширять направления деятельности в целях повышения результативности работы, содействия повышению эффективности использования бюджетных средств.</w:t>
      </w:r>
    </w:p>
    <w:p w14:paraId="7528A19A" w14:textId="77777777" w:rsidR="00E97A6F" w:rsidRDefault="00E97A6F" w:rsidP="00E97A6F">
      <w:pPr>
        <w:shd w:val="clear" w:color="auto" w:fill="FFFFFF"/>
        <w:spacing w:after="150" w:line="238" w:lineRule="atLeast"/>
        <w:ind w:firstLine="708"/>
        <w:jc w:val="both"/>
        <w:rPr>
          <w:rFonts w:ascii="Arial" w:hAnsi="Arial" w:cs="Arial"/>
          <w:color w:val="242424"/>
          <w:sz w:val="20"/>
          <w:szCs w:val="20"/>
        </w:rPr>
      </w:pPr>
      <w:r>
        <w:rPr>
          <w:color w:val="242424"/>
        </w:rPr>
        <w:t>В 2015 году будет проведена активная работа по совершенствованию нормативной базы, в частности разработке стандартов деятельности палаты.</w:t>
      </w:r>
    </w:p>
    <w:p w14:paraId="32CC9006" w14:textId="77777777" w:rsidR="00E97A6F" w:rsidRDefault="00E97A6F" w:rsidP="00E97A6F">
      <w:pPr>
        <w:pStyle w:val="pagettl"/>
        <w:shd w:val="clear" w:color="auto" w:fill="FFFFFF"/>
        <w:spacing w:before="0" w:beforeAutospacing="0" w:after="0" w:afterAutospacing="0" w:line="238" w:lineRule="atLeast"/>
        <w:ind w:firstLine="709"/>
        <w:jc w:val="both"/>
        <w:rPr>
          <w:rFonts w:ascii="Arial" w:hAnsi="Arial" w:cs="Arial"/>
          <w:color w:val="242424"/>
          <w:sz w:val="20"/>
          <w:szCs w:val="20"/>
        </w:rPr>
      </w:pPr>
      <w:r>
        <w:rPr>
          <w:bdr w:val="none" w:sz="0" w:space="0" w:color="auto" w:frame="1"/>
        </w:rPr>
        <w:t>Создание эффективной системы финансового контроля невозможно без организации тесного взаимодействия с органами внутреннего контроля разных уровней, правоохранительными органами, всех ветвей власти. Объединив усилия депутатов Совета города Лермонтова, администрации города и Контрольно-счетной палаты мы сможем повысить эффективность использования бюджетных средств.</w:t>
      </w:r>
    </w:p>
    <w:p w14:paraId="6CBE126A" w14:textId="77777777" w:rsidR="00E97A6F" w:rsidRDefault="00E97A6F" w:rsidP="00E97A6F">
      <w:pPr>
        <w:pStyle w:val="pagettl"/>
        <w:shd w:val="clear" w:color="auto" w:fill="FFFFFF"/>
        <w:spacing w:before="0" w:beforeAutospacing="0" w:after="0" w:afterAutospacing="0" w:line="238" w:lineRule="atLeast"/>
        <w:ind w:firstLine="709"/>
        <w:jc w:val="both"/>
        <w:rPr>
          <w:rFonts w:ascii="Arial" w:hAnsi="Arial" w:cs="Arial"/>
          <w:color w:val="242424"/>
          <w:sz w:val="20"/>
          <w:szCs w:val="20"/>
        </w:rPr>
      </w:pPr>
      <w:r>
        <w:rPr>
          <w:bdr w:val="none" w:sz="0" w:space="0" w:color="auto" w:frame="1"/>
        </w:rPr>
        <w:t> </w:t>
      </w:r>
    </w:p>
    <w:p w14:paraId="52D55D59"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 </w:t>
      </w:r>
    </w:p>
    <w:p w14:paraId="5E6B0E73"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 палаты</w:t>
      </w:r>
    </w:p>
    <w:p w14:paraId="4C1639ED" w14:textId="77777777" w:rsidR="00E97A6F" w:rsidRDefault="00E97A6F" w:rsidP="00E97A6F">
      <w:pPr>
        <w:shd w:val="clear" w:color="auto" w:fill="FFFFFF"/>
        <w:spacing w:after="150" w:line="238" w:lineRule="atLeast"/>
        <w:jc w:val="both"/>
        <w:rPr>
          <w:rFonts w:ascii="Arial" w:hAnsi="Arial" w:cs="Arial"/>
          <w:color w:val="242424"/>
          <w:sz w:val="20"/>
          <w:szCs w:val="20"/>
        </w:rPr>
      </w:pPr>
      <w:r>
        <w:rPr>
          <w:color w:val="242424"/>
        </w:rPr>
        <w:t>города Лермонтова                                                                             Т.В.Мохнатая</w:t>
      </w:r>
    </w:p>
    <w:p w14:paraId="51BBBDF9" w14:textId="77841666" w:rsidR="00D3397D" w:rsidRPr="00E97A6F" w:rsidRDefault="00D3397D" w:rsidP="00E97A6F">
      <w:bookmarkStart w:id="0" w:name="_GoBack"/>
      <w:bookmarkEnd w:id="0"/>
    </w:p>
    <w:sectPr w:rsidR="00D3397D" w:rsidRPr="00E97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31"/>
    <w:multiLevelType w:val="multilevel"/>
    <w:tmpl w:val="85660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C561B"/>
    <w:multiLevelType w:val="multilevel"/>
    <w:tmpl w:val="09649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970BC"/>
    <w:multiLevelType w:val="multilevel"/>
    <w:tmpl w:val="632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2513E"/>
    <w:multiLevelType w:val="multilevel"/>
    <w:tmpl w:val="16D8A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0005"/>
    <w:multiLevelType w:val="multilevel"/>
    <w:tmpl w:val="DA768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3C20A8"/>
    <w:rsid w:val="003D556C"/>
    <w:rsid w:val="00421714"/>
    <w:rsid w:val="00462408"/>
    <w:rsid w:val="00525028"/>
    <w:rsid w:val="00587E53"/>
    <w:rsid w:val="00671885"/>
    <w:rsid w:val="0068746B"/>
    <w:rsid w:val="006F2504"/>
    <w:rsid w:val="00733BA8"/>
    <w:rsid w:val="00766C65"/>
    <w:rsid w:val="007B1A81"/>
    <w:rsid w:val="00803688"/>
    <w:rsid w:val="0082373B"/>
    <w:rsid w:val="009241BE"/>
    <w:rsid w:val="00951AAA"/>
    <w:rsid w:val="00967495"/>
    <w:rsid w:val="00A10AAA"/>
    <w:rsid w:val="00A27C93"/>
    <w:rsid w:val="00A64C86"/>
    <w:rsid w:val="00A70891"/>
    <w:rsid w:val="00A77231"/>
    <w:rsid w:val="00A82ACF"/>
    <w:rsid w:val="00AC198A"/>
    <w:rsid w:val="00B8110F"/>
    <w:rsid w:val="00C16194"/>
    <w:rsid w:val="00D3397D"/>
    <w:rsid w:val="00D87779"/>
    <w:rsid w:val="00DF5622"/>
    <w:rsid w:val="00E207A8"/>
    <w:rsid w:val="00E74FE1"/>
    <w:rsid w:val="00E97A6F"/>
    <w:rsid w:val="00F429F3"/>
    <w:rsid w:val="00FB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4D6"/>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718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 w:type="character" w:customStyle="1" w:styleId="40">
    <w:name w:val="Заголовок 4 Знак"/>
    <w:basedOn w:val="a0"/>
    <w:link w:val="4"/>
    <w:uiPriority w:val="9"/>
    <w:semiHidden/>
    <w:rsid w:val="00671885"/>
    <w:rPr>
      <w:rFonts w:asciiTheme="majorHAnsi" w:eastAsiaTheme="majorEastAsia" w:hAnsiTheme="majorHAnsi" w:cstheme="majorBidi"/>
      <w:i/>
      <w:iCs/>
      <w:color w:val="2F5496" w:themeColor="accent1" w:themeShade="BF"/>
    </w:rPr>
  </w:style>
  <w:style w:type="paragraph" w:customStyle="1" w:styleId="pagettl">
    <w:name w:val="pagettl"/>
    <w:basedOn w:val="a"/>
    <w:rsid w:val="00671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71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885"/>
  </w:style>
  <w:style w:type="paragraph" w:customStyle="1" w:styleId="western">
    <w:name w:val="western"/>
    <w:basedOn w:val="a"/>
    <w:rsid w:val="00FB2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51822172">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493882565">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26874371">
      <w:bodyDiv w:val="1"/>
      <w:marLeft w:val="0"/>
      <w:marRight w:val="0"/>
      <w:marTop w:val="0"/>
      <w:marBottom w:val="0"/>
      <w:divBdr>
        <w:top w:val="none" w:sz="0" w:space="0" w:color="auto"/>
        <w:left w:val="none" w:sz="0" w:space="0" w:color="auto"/>
        <w:bottom w:val="none" w:sz="0" w:space="0" w:color="auto"/>
        <w:right w:val="none" w:sz="0" w:space="0" w:color="auto"/>
      </w:divBdr>
      <w:divsChild>
        <w:div w:id="1420784951">
          <w:marLeft w:val="0"/>
          <w:marRight w:val="0"/>
          <w:marTop w:val="0"/>
          <w:marBottom w:val="0"/>
          <w:divBdr>
            <w:top w:val="none" w:sz="0" w:space="0" w:color="auto"/>
            <w:left w:val="none" w:sz="0" w:space="0" w:color="auto"/>
            <w:bottom w:val="single" w:sz="8" w:space="4" w:color="4F81BD"/>
            <w:right w:val="none" w:sz="0" w:space="0" w:color="auto"/>
          </w:divBdr>
        </w:div>
      </w:divsChild>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566296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996031931">
      <w:bodyDiv w:val="1"/>
      <w:marLeft w:val="0"/>
      <w:marRight w:val="0"/>
      <w:marTop w:val="0"/>
      <w:marBottom w:val="0"/>
      <w:divBdr>
        <w:top w:val="none" w:sz="0" w:space="0" w:color="auto"/>
        <w:left w:val="none" w:sz="0" w:space="0" w:color="auto"/>
        <w:bottom w:val="none" w:sz="0" w:space="0" w:color="auto"/>
        <w:right w:val="none" w:sz="0" w:space="0" w:color="auto"/>
      </w:divBdr>
    </w:div>
    <w:div w:id="1005473747">
      <w:bodyDiv w:val="1"/>
      <w:marLeft w:val="0"/>
      <w:marRight w:val="0"/>
      <w:marTop w:val="0"/>
      <w:marBottom w:val="0"/>
      <w:divBdr>
        <w:top w:val="none" w:sz="0" w:space="0" w:color="auto"/>
        <w:left w:val="none" w:sz="0" w:space="0" w:color="auto"/>
        <w:bottom w:val="none" w:sz="0" w:space="0" w:color="auto"/>
        <w:right w:val="none" w:sz="0" w:space="0" w:color="auto"/>
      </w:divBdr>
    </w:div>
    <w:div w:id="1076779017">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246381945">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58332116">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506551868">
      <w:bodyDiv w:val="1"/>
      <w:marLeft w:val="0"/>
      <w:marRight w:val="0"/>
      <w:marTop w:val="0"/>
      <w:marBottom w:val="0"/>
      <w:divBdr>
        <w:top w:val="none" w:sz="0" w:space="0" w:color="auto"/>
        <w:left w:val="none" w:sz="0" w:space="0" w:color="auto"/>
        <w:bottom w:val="none" w:sz="0" w:space="0" w:color="auto"/>
        <w:right w:val="none" w:sz="0" w:space="0" w:color="auto"/>
      </w:divBdr>
    </w:div>
    <w:div w:id="1514419004">
      <w:bodyDiv w:val="1"/>
      <w:marLeft w:val="0"/>
      <w:marRight w:val="0"/>
      <w:marTop w:val="0"/>
      <w:marBottom w:val="0"/>
      <w:divBdr>
        <w:top w:val="none" w:sz="0" w:space="0" w:color="auto"/>
        <w:left w:val="none" w:sz="0" w:space="0" w:color="auto"/>
        <w:bottom w:val="none" w:sz="0" w:space="0" w:color="auto"/>
        <w:right w:val="none" w:sz="0" w:space="0" w:color="auto"/>
      </w:divBdr>
    </w:div>
    <w:div w:id="1560432081">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886719964">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1999652517">
      <w:bodyDiv w:val="1"/>
      <w:marLeft w:val="0"/>
      <w:marRight w:val="0"/>
      <w:marTop w:val="0"/>
      <w:marBottom w:val="0"/>
      <w:divBdr>
        <w:top w:val="none" w:sz="0" w:space="0" w:color="auto"/>
        <w:left w:val="none" w:sz="0" w:space="0" w:color="auto"/>
        <w:bottom w:val="none" w:sz="0" w:space="0" w:color="auto"/>
        <w:right w:val="none" w:sz="0" w:space="0" w:color="auto"/>
      </w:divBdr>
      <w:divsChild>
        <w:div w:id="210309303">
          <w:marLeft w:val="0"/>
          <w:marRight w:val="0"/>
          <w:marTop w:val="0"/>
          <w:marBottom w:val="0"/>
          <w:divBdr>
            <w:top w:val="none" w:sz="0" w:space="0" w:color="auto"/>
            <w:left w:val="none" w:sz="0" w:space="0" w:color="auto"/>
            <w:bottom w:val="none" w:sz="0" w:space="0" w:color="auto"/>
            <w:right w:val="none" w:sz="0" w:space="0" w:color="auto"/>
          </w:divBdr>
        </w:div>
        <w:div w:id="1456294535">
          <w:marLeft w:val="0"/>
          <w:marRight w:val="0"/>
          <w:marTop w:val="0"/>
          <w:marBottom w:val="0"/>
          <w:divBdr>
            <w:top w:val="none" w:sz="0" w:space="0" w:color="auto"/>
            <w:left w:val="none" w:sz="0" w:space="0" w:color="auto"/>
            <w:bottom w:val="none" w:sz="0" w:space="0" w:color="auto"/>
            <w:right w:val="none" w:sz="0" w:space="0" w:color="auto"/>
          </w:divBdr>
        </w:div>
        <w:div w:id="1300964580">
          <w:marLeft w:val="0"/>
          <w:marRight w:val="0"/>
          <w:marTop w:val="0"/>
          <w:marBottom w:val="0"/>
          <w:divBdr>
            <w:top w:val="none" w:sz="0" w:space="0" w:color="auto"/>
            <w:left w:val="none" w:sz="0" w:space="0" w:color="auto"/>
            <w:bottom w:val="none" w:sz="0" w:space="0" w:color="auto"/>
            <w:right w:val="none" w:sz="0" w:space="0" w:color="auto"/>
          </w:divBdr>
        </w:div>
        <w:div w:id="1480616200">
          <w:marLeft w:val="0"/>
          <w:marRight w:val="0"/>
          <w:marTop w:val="0"/>
          <w:marBottom w:val="0"/>
          <w:divBdr>
            <w:top w:val="none" w:sz="0" w:space="0" w:color="auto"/>
            <w:left w:val="none" w:sz="0" w:space="0" w:color="auto"/>
            <w:bottom w:val="none" w:sz="0" w:space="0" w:color="auto"/>
            <w:right w:val="none" w:sz="0" w:space="0" w:color="auto"/>
          </w:divBdr>
        </w:div>
        <w:div w:id="283537730">
          <w:marLeft w:val="0"/>
          <w:marRight w:val="0"/>
          <w:marTop w:val="0"/>
          <w:marBottom w:val="0"/>
          <w:divBdr>
            <w:top w:val="none" w:sz="0" w:space="0" w:color="auto"/>
            <w:left w:val="none" w:sz="0" w:space="0" w:color="auto"/>
            <w:bottom w:val="none" w:sz="0" w:space="0" w:color="auto"/>
            <w:right w:val="none" w:sz="0" w:space="0" w:color="auto"/>
          </w:divBdr>
        </w:div>
      </w:divsChild>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r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6355</Words>
  <Characters>36228</Characters>
  <Application>Microsoft Office Word</Application>
  <DocSecurity>0</DocSecurity>
  <Lines>301</Lines>
  <Paragraphs>84</Paragraphs>
  <ScaleCrop>false</ScaleCrop>
  <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90</cp:revision>
  <dcterms:created xsi:type="dcterms:W3CDTF">2023-08-25T07:34:00Z</dcterms:created>
  <dcterms:modified xsi:type="dcterms:W3CDTF">2023-08-25T08:50:00Z</dcterms:modified>
</cp:coreProperties>
</file>