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2C91F" w14:textId="77777777" w:rsidR="002A1A46" w:rsidRDefault="002A1A46" w:rsidP="002A1A46">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Отчет контрольно-счетной палаты города Лермонтова</w:t>
      </w:r>
    </w:p>
    <w:p w14:paraId="0E3A6409" w14:textId="77777777" w:rsidR="002A1A46" w:rsidRDefault="002A1A46" w:rsidP="002A1A46">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о результатах контрольного мероприятия</w:t>
      </w:r>
    </w:p>
    <w:p w14:paraId="711C6277" w14:textId="77777777" w:rsidR="002A1A46" w:rsidRDefault="002A1A46" w:rsidP="002A1A46">
      <w:pPr>
        <w:pStyle w:val="a5"/>
        <w:shd w:val="clear" w:color="auto" w:fill="FFFFFF"/>
        <w:spacing w:before="0" w:beforeAutospacing="0" w:after="0" w:afterAutospacing="0" w:line="238" w:lineRule="atLeast"/>
        <w:jc w:val="both"/>
        <w:rPr>
          <w:rFonts w:ascii="Arial" w:hAnsi="Arial" w:cs="Arial"/>
          <w:color w:val="242424"/>
          <w:sz w:val="20"/>
          <w:szCs w:val="20"/>
        </w:rPr>
      </w:pPr>
      <w:r>
        <w:rPr>
          <w:b/>
          <w:bCs/>
          <w:color w:val="242424"/>
          <w:bdr w:val="none" w:sz="0" w:space="0" w:color="auto" w:frame="1"/>
        </w:rPr>
        <w:t>«Ревизия финансово-хозяйственной деятельности муниципального казенного учреждения </w:t>
      </w:r>
      <w:r>
        <w:rPr>
          <w:rStyle w:val="a8"/>
          <w:color w:val="000000"/>
          <w:bdr w:val="none" w:sz="0" w:space="0" w:color="auto" w:frame="1"/>
          <w:shd w:val="clear" w:color="auto" w:fill="FFFFFF"/>
        </w:rPr>
        <w:t>«Многофункциональный центр предоставления государственных и муниципальных услуг города Лермонтова»</w:t>
      </w:r>
      <w:r>
        <w:rPr>
          <w:b/>
          <w:bCs/>
          <w:color w:val="242424"/>
          <w:bdr w:val="none" w:sz="0" w:space="0" w:color="auto" w:frame="1"/>
        </w:rPr>
        <w:t> за период 2016-2017 годы и истекший период 2018 года»</w:t>
      </w:r>
    </w:p>
    <w:p w14:paraId="68FA6E15" w14:textId="77777777" w:rsidR="002A1A46" w:rsidRDefault="002A1A46" w:rsidP="002A1A46">
      <w:pPr>
        <w:shd w:val="clear" w:color="auto" w:fill="FFFFFF"/>
        <w:jc w:val="center"/>
        <w:rPr>
          <w:rFonts w:ascii="Arial" w:hAnsi="Arial" w:cs="Arial"/>
          <w:color w:val="242424"/>
          <w:sz w:val="20"/>
          <w:szCs w:val="20"/>
        </w:rPr>
      </w:pPr>
      <w:r>
        <w:rPr>
          <w:color w:val="242424"/>
        </w:rPr>
        <w:t> </w:t>
      </w:r>
    </w:p>
    <w:p w14:paraId="6A5E0966" w14:textId="77777777" w:rsidR="002A1A46" w:rsidRDefault="002A1A46" w:rsidP="002A1A46">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       На основании решения Совета города Лермонтова от 27.03.2013 № 22 об утверждении Положения о контрольно-счетной палате  города Лермонтова, в соответствии с Планом работы контрольно-счетной палаты города Лермонтова, утвержденным распоряжением председателя контрольно-счетной палаты города Лермонтова от  29.12.2017  года   № 20,  на основании распоряжения председателя контрольно-счетной палаты от  12.09.2018 № 12, проведена проверка финансово-хозяйственной деятельности муниципального казенного учреждения </w:t>
      </w:r>
      <w:r>
        <w:rPr>
          <w:rStyle w:val="a8"/>
          <w:b w:val="0"/>
          <w:bCs w:val="0"/>
          <w:color w:val="000000"/>
          <w:bdr w:val="none" w:sz="0" w:space="0" w:color="auto" w:frame="1"/>
          <w:shd w:val="clear" w:color="auto" w:fill="FFFFFF"/>
        </w:rPr>
        <w:t>«Многофункциональный центр предоставления государственных и муниципальных услуг города Лермонтова</w:t>
      </w:r>
      <w:r>
        <w:rPr>
          <w:rStyle w:val="a8"/>
          <w:color w:val="000000"/>
          <w:bdr w:val="none" w:sz="0" w:space="0" w:color="auto" w:frame="1"/>
          <w:shd w:val="clear" w:color="auto" w:fill="FFFFFF"/>
        </w:rPr>
        <w:t>»</w:t>
      </w:r>
      <w:r>
        <w:rPr>
          <w:color w:val="242424"/>
          <w:bdr w:val="none" w:sz="0" w:space="0" w:color="auto" w:frame="1"/>
        </w:rPr>
        <w:t> за период 2016-2017 годы и истекший период 2018 года.</w:t>
      </w:r>
    </w:p>
    <w:p w14:paraId="349B6BDE" w14:textId="77777777" w:rsidR="002A1A46" w:rsidRDefault="002A1A46" w:rsidP="002A1A46">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 </w:t>
      </w:r>
    </w:p>
    <w:p w14:paraId="4985E702" w14:textId="77777777" w:rsidR="002A1A46" w:rsidRDefault="002A1A46" w:rsidP="002A1A46">
      <w:pPr>
        <w:shd w:val="clear" w:color="auto" w:fill="FFFFFF"/>
        <w:jc w:val="both"/>
        <w:rPr>
          <w:rFonts w:ascii="Arial" w:hAnsi="Arial" w:cs="Arial"/>
          <w:color w:val="242424"/>
          <w:sz w:val="20"/>
          <w:szCs w:val="20"/>
        </w:rPr>
      </w:pPr>
      <w:r>
        <w:rPr>
          <w:b/>
          <w:bCs/>
          <w:color w:val="242424"/>
          <w:bdr w:val="none" w:sz="0" w:space="0" w:color="auto" w:frame="1"/>
        </w:rPr>
        <w:t>       </w:t>
      </w:r>
      <w:r>
        <w:rPr>
          <w:b/>
          <w:bCs/>
          <w:color w:val="242424"/>
        </w:rPr>
        <w:t>Цель контрольного мероприятия: </w:t>
      </w:r>
      <w:r>
        <w:rPr>
          <w:color w:val="242424"/>
        </w:rPr>
        <w:t>определение законности, эффективности, результативности, продуктивности и целевого использования средств бюджета города Лермонтова, предназначенных для функционирования муниципального казенного учреждения </w:t>
      </w:r>
      <w:r>
        <w:rPr>
          <w:rStyle w:val="a8"/>
          <w:b w:val="0"/>
          <w:bCs w:val="0"/>
          <w:color w:val="000000"/>
          <w:bdr w:val="none" w:sz="0" w:space="0" w:color="auto" w:frame="1"/>
          <w:shd w:val="clear" w:color="auto" w:fill="FFFFFF"/>
        </w:rPr>
        <w:t>«Многофункциональный центр предоставления государственных и муниципальных услуг города Лермонтова»</w:t>
      </w:r>
      <w:r>
        <w:rPr>
          <w:color w:val="242424"/>
        </w:rPr>
        <w:t>.</w:t>
      </w:r>
    </w:p>
    <w:p w14:paraId="30FC1CE2" w14:textId="77777777" w:rsidR="002A1A46" w:rsidRDefault="002A1A46" w:rsidP="002A1A46">
      <w:pPr>
        <w:shd w:val="clear" w:color="auto" w:fill="FFFFFF"/>
        <w:jc w:val="both"/>
        <w:rPr>
          <w:rFonts w:ascii="Arial" w:hAnsi="Arial" w:cs="Arial"/>
          <w:color w:val="242424"/>
          <w:sz w:val="20"/>
          <w:szCs w:val="20"/>
        </w:rPr>
      </w:pPr>
      <w:r>
        <w:rPr>
          <w:color w:val="242424"/>
          <w:bdr w:val="none" w:sz="0" w:space="0" w:color="auto" w:frame="1"/>
        </w:rPr>
        <w:t>       </w:t>
      </w:r>
      <w:r>
        <w:rPr>
          <w:b/>
          <w:bCs/>
          <w:color w:val="242424"/>
        </w:rPr>
        <w:t>Объект проверки:</w:t>
      </w:r>
      <w:r>
        <w:rPr>
          <w:b/>
          <w:bCs/>
          <w:color w:val="242424"/>
          <w:bdr w:val="none" w:sz="0" w:space="0" w:color="auto" w:frame="1"/>
        </w:rPr>
        <w:t> </w:t>
      </w:r>
      <w:r>
        <w:rPr>
          <w:color w:val="242424"/>
        </w:rPr>
        <w:t>муниципальное казенное учреждение </w:t>
      </w:r>
      <w:r>
        <w:rPr>
          <w:rStyle w:val="a8"/>
          <w:b w:val="0"/>
          <w:bCs w:val="0"/>
          <w:color w:val="000000"/>
          <w:bdr w:val="none" w:sz="0" w:space="0" w:color="auto" w:frame="1"/>
          <w:shd w:val="clear" w:color="auto" w:fill="FFFFFF"/>
        </w:rPr>
        <w:t>«Многофункциональный центр предоставления государственных и муниципальных услуг города Лермонтова» (далее </w:t>
      </w:r>
      <w:r>
        <w:rPr>
          <w:rStyle w:val="a8"/>
          <w:color w:val="000000"/>
          <w:bdr w:val="none" w:sz="0" w:space="0" w:color="auto" w:frame="1"/>
          <w:shd w:val="clear" w:color="auto" w:fill="FFFFFF"/>
        </w:rPr>
        <w:t>- </w:t>
      </w:r>
      <w:r>
        <w:rPr>
          <w:color w:val="242424"/>
        </w:rPr>
        <w:t>МКУ «МФЦ г. Лермонтова»).</w:t>
      </w:r>
    </w:p>
    <w:p w14:paraId="52ECC5D2" w14:textId="77777777" w:rsidR="002A1A46" w:rsidRDefault="002A1A46" w:rsidP="002A1A46">
      <w:pPr>
        <w:pStyle w:val="a3"/>
        <w:shd w:val="clear" w:color="auto" w:fill="FFFFFF"/>
        <w:spacing w:before="0" w:beforeAutospacing="0" w:after="0" w:afterAutospacing="0" w:line="238" w:lineRule="atLeast"/>
        <w:rPr>
          <w:rFonts w:ascii="Arial" w:hAnsi="Arial" w:cs="Arial"/>
          <w:color w:val="242424"/>
          <w:sz w:val="20"/>
          <w:szCs w:val="20"/>
        </w:rPr>
      </w:pPr>
      <w:r>
        <w:rPr>
          <w:color w:val="242424"/>
          <w:bdr w:val="none" w:sz="0" w:space="0" w:color="auto" w:frame="1"/>
        </w:rPr>
        <w:t>       </w:t>
      </w:r>
      <w:r>
        <w:rPr>
          <w:rStyle w:val="apple-style-span"/>
          <w:color w:val="000000"/>
          <w:bdr w:val="none" w:sz="0" w:space="0" w:color="auto" w:frame="1"/>
        </w:rPr>
        <w:t>Контрольно-счетной палатой города Лермонтова обобщены результаты контрольного мероприятия </w:t>
      </w:r>
      <w:r>
        <w:rPr>
          <w:color w:val="242424"/>
          <w:bdr w:val="none" w:sz="0" w:space="0" w:color="auto" w:frame="1"/>
        </w:rPr>
        <w:t>«Ревизия финансово-хозяйственной деятельности муниципального казенного учреждения </w:t>
      </w:r>
      <w:r>
        <w:rPr>
          <w:rStyle w:val="a8"/>
          <w:b w:val="0"/>
          <w:bCs w:val="0"/>
          <w:color w:val="000000"/>
          <w:bdr w:val="none" w:sz="0" w:space="0" w:color="auto" w:frame="1"/>
          <w:shd w:val="clear" w:color="auto" w:fill="FFFFFF"/>
        </w:rPr>
        <w:t>«Многофункциональный центр предоставления государственных и муниципальных услуг города Лермонтова»</w:t>
      </w:r>
      <w:r>
        <w:rPr>
          <w:color w:val="242424"/>
          <w:bdr w:val="none" w:sz="0" w:space="0" w:color="auto" w:frame="1"/>
        </w:rPr>
        <w:t> за период 2016-2017 годы и истекший период 2018 года».</w:t>
      </w:r>
    </w:p>
    <w:p w14:paraId="606DDA36" w14:textId="77777777" w:rsidR="002A1A46" w:rsidRDefault="002A1A46" w:rsidP="002A1A46">
      <w:pPr>
        <w:shd w:val="clear" w:color="auto" w:fill="FFFFFF"/>
        <w:jc w:val="both"/>
        <w:rPr>
          <w:rFonts w:ascii="Arial" w:hAnsi="Arial" w:cs="Arial"/>
          <w:color w:val="242424"/>
          <w:sz w:val="20"/>
          <w:szCs w:val="20"/>
        </w:rPr>
      </w:pPr>
      <w:r>
        <w:rPr>
          <w:color w:val="242424"/>
        </w:rPr>
        <w:t> </w:t>
      </w:r>
    </w:p>
    <w:p w14:paraId="71592A0C" w14:textId="77777777" w:rsidR="002A1A46" w:rsidRDefault="002A1A46" w:rsidP="002A1A46">
      <w:pPr>
        <w:shd w:val="clear" w:color="auto" w:fill="FFFFFF"/>
        <w:jc w:val="both"/>
        <w:rPr>
          <w:rFonts w:ascii="Arial" w:hAnsi="Arial" w:cs="Arial"/>
          <w:color w:val="242424"/>
          <w:sz w:val="20"/>
          <w:szCs w:val="20"/>
        </w:rPr>
      </w:pPr>
      <w:r>
        <w:rPr>
          <w:color w:val="052635"/>
          <w:bdr w:val="none" w:sz="0" w:space="0" w:color="auto" w:frame="1"/>
        </w:rPr>
        <w:t>      </w:t>
      </w:r>
      <w:r>
        <w:rPr>
          <w:color w:val="242424"/>
        </w:rPr>
        <w:t>По результатам контрольного мероприятия составлено 2 акта,</w:t>
      </w:r>
      <w:r>
        <w:rPr>
          <w:color w:val="242424"/>
          <w:bdr w:val="none" w:sz="0" w:space="0" w:color="auto" w:frame="1"/>
        </w:rPr>
        <w:t>  </w:t>
      </w:r>
      <w:r>
        <w:rPr>
          <w:color w:val="242424"/>
        </w:rPr>
        <w:t>в том числе акт промежуточной проверки от 15.10.2018 года, акт контрольного мероприятия от 07.11.2018 года. Акты подписаны без разногласий.</w:t>
      </w:r>
    </w:p>
    <w:p w14:paraId="04AF05CD" w14:textId="77777777" w:rsidR="002A1A46" w:rsidRDefault="002A1A46" w:rsidP="002A1A46">
      <w:pPr>
        <w:shd w:val="clear" w:color="auto" w:fill="FFFFFF"/>
        <w:jc w:val="both"/>
        <w:rPr>
          <w:rFonts w:ascii="Arial" w:hAnsi="Arial" w:cs="Arial"/>
          <w:color w:val="242424"/>
          <w:sz w:val="20"/>
          <w:szCs w:val="20"/>
        </w:rPr>
      </w:pPr>
      <w:r>
        <w:rPr>
          <w:color w:val="242424"/>
        </w:rPr>
        <w:t> </w:t>
      </w:r>
    </w:p>
    <w:p w14:paraId="497E2B44" w14:textId="77777777" w:rsidR="002A1A46" w:rsidRDefault="002A1A46" w:rsidP="002A1A46">
      <w:pPr>
        <w:shd w:val="clear" w:color="auto" w:fill="FFFFFF"/>
        <w:jc w:val="both"/>
        <w:rPr>
          <w:rFonts w:ascii="Arial" w:hAnsi="Arial" w:cs="Arial"/>
          <w:color w:val="242424"/>
          <w:sz w:val="20"/>
          <w:szCs w:val="20"/>
        </w:rPr>
      </w:pPr>
      <w:r>
        <w:rPr>
          <w:color w:val="242424"/>
          <w:bdr w:val="none" w:sz="0" w:space="0" w:color="auto" w:frame="1"/>
        </w:rPr>
        <w:t>      </w:t>
      </w:r>
      <w:r>
        <w:rPr>
          <w:color w:val="242424"/>
        </w:rPr>
        <w:t>Объем проверенных средств бюджета города Лермонтова составил </w:t>
      </w:r>
      <w:r>
        <w:rPr>
          <w:color w:val="242424"/>
          <w:bdr w:val="none" w:sz="0" w:space="0" w:color="auto" w:frame="1"/>
        </w:rPr>
        <w:t> </w:t>
      </w:r>
      <w:r>
        <w:rPr>
          <w:color w:val="242424"/>
        </w:rPr>
        <w:t>16 057,34 тыс. руб.</w:t>
      </w:r>
    </w:p>
    <w:p w14:paraId="084EA679" w14:textId="77777777" w:rsidR="002A1A46" w:rsidRDefault="002A1A46" w:rsidP="002A1A46">
      <w:pPr>
        <w:shd w:val="clear" w:color="auto" w:fill="FFFFFF"/>
        <w:spacing w:after="150"/>
        <w:jc w:val="both"/>
        <w:rPr>
          <w:rFonts w:ascii="Arial" w:hAnsi="Arial" w:cs="Arial"/>
          <w:color w:val="242424"/>
          <w:sz w:val="20"/>
          <w:szCs w:val="20"/>
        </w:rPr>
      </w:pPr>
      <w:r>
        <w:rPr>
          <w:color w:val="242424"/>
        </w:rPr>
        <w:t> </w:t>
      </w:r>
    </w:p>
    <w:p w14:paraId="4C553078" w14:textId="77777777" w:rsidR="002A1A46" w:rsidRDefault="002A1A46" w:rsidP="002A1A46">
      <w:pPr>
        <w:shd w:val="clear" w:color="auto" w:fill="FFFFFF"/>
        <w:jc w:val="both"/>
        <w:rPr>
          <w:rFonts w:ascii="Arial" w:hAnsi="Arial" w:cs="Arial"/>
          <w:color w:val="242424"/>
          <w:sz w:val="20"/>
          <w:szCs w:val="20"/>
        </w:rPr>
      </w:pPr>
      <w:r>
        <w:rPr>
          <w:color w:val="242424"/>
        </w:rPr>
        <w:t> </w:t>
      </w:r>
    </w:p>
    <w:p w14:paraId="7B31547D" w14:textId="77777777" w:rsidR="002A1A46" w:rsidRDefault="002A1A46" w:rsidP="002A1A46">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b/>
          <w:bCs/>
          <w:color w:val="242424"/>
          <w:bdr w:val="none" w:sz="0" w:space="0" w:color="auto" w:frame="1"/>
        </w:rPr>
        <w:t>        В результате проверки установлено:</w:t>
      </w:r>
    </w:p>
    <w:p w14:paraId="2E834B01" w14:textId="77777777" w:rsidR="002A1A46" w:rsidRDefault="002A1A46" w:rsidP="002A1A46">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b/>
          <w:bCs/>
          <w:color w:val="242424"/>
          <w:bdr w:val="none" w:sz="0" w:space="0" w:color="auto" w:frame="1"/>
        </w:rPr>
        <w:t> </w:t>
      </w:r>
    </w:p>
    <w:p w14:paraId="7DE1281F"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t>1.     </w:t>
      </w:r>
      <w:r>
        <w:rPr>
          <w:color w:val="242424"/>
        </w:rPr>
        <w:t>Учреждение осуществляет свою деятельность на основании Устава, утвержденного постановлением администрации города Лермонтова</w:t>
      </w:r>
      <w:r>
        <w:rPr>
          <w:color w:val="242424"/>
          <w:bdr w:val="none" w:sz="0" w:space="0" w:color="auto" w:frame="1"/>
        </w:rPr>
        <w:t>  </w:t>
      </w:r>
      <w:r>
        <w:rPr>
          <w:color w:val="242424"/>
        </w:rPr>
        <w:t>от 07.10.2015 г. № 1022 «Об утверждении Устава муниципального казенного учреждения «</w:t>
      </w:r>
      <w:r>
        <w:rPr>
          <w:rStyle w:val="a8"/>
          <w:b w:val="0"/>
          <w:bCs w:val="0"/>
          <w:color w:val="242424"/>
          <w:bdr w:val="none" w:sz="0" w:space="0" w:color="auto" w:frame="1"/>
          <w:shd w:val="clear" w:color="auto" w:fill="FFFFFF"/>
        </w:rPr>
        <w:t>Многофункциональный центр предоставления государственных и муниципальных услуг города Лермонтова</w:t>
      </w:r>
      <w:r>
        <w:rPr>
          <w:color w:val="242424"/>
        </w:rPr>
        <w:t>» (далее – Устав МКУ «МФЦ г. Лермонтова»).</w:t>
      </w:r>
    </w:p>
    <w:p w14:paraId="41CD2765"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052635"/>
          <w:bdr w:val="none" w:sz="0" w:space="0" w:color="auto" w:frame="1"/>
        </w:rPr>
        <w:t>       Анализ деятельности </w:t>
      </w:r>
      <w:r>
        <w:rPr>
          <w:color w:val="242424"/>
        </w:rPr>
        <w:t>МКУ «МФЦ г. Лермонтова» в</w:t>
      </w:r>
      <w:r>
        <w:rPr>
          <w:color w:val="052635"/>
          <w:bdr w:val="none" w:sz="0" w:space="0" w:color="auto" w:frame="1"/>
        </w:rPr>
        <w:t> соответствии с функциями и задачами, определенными Уставом, представлен таблицей.</w:t>
      </w:r>
    </w:p>
    <w:p w14:paraId="766D2A86"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052635"/>
          <w:bdr w:val="none" w:sz="0" w:space="0" w:color="auto" w:frame="1"/>
        </w:rPr>
        <w:lastRenderedPageBreak/>
        <w:t> </w:t>
      </w:r>
    </w:p>
    <w:tbl>
      <w:tblPr>
        <w:tblW w:w="0" w:type="auto"/>
        <w:tblInd w:w="534" w:type="dxa"/>
        <w:shd w:val="clear" w:color="auto" w:fill="FFFFFF"/>
        <w:tblCellMar>
          <w:left w:w="0" w:type="dxa"/>
          <w:right w:w="0" w:type="dxa"/>
        </w:tblCellMar>
        <w:tblLook w:val="04A0" w:firstRow="1" w:lastRow="0" w:firstColumn="1" w:lastColumn="0" w:noHBand="0" w:noVBand="1"/>
      </w:tblPr>
      <w:tblGrid>
        <w:gridCol w:w="502"/>
        <w:gridCol w:w="2923"/>
        <w:gridCol w:w="1253"/>
        <w:gridCol w:w="1302"/>
        <w:gridCol w:w="1244"/>
        <w:gridCol w:w="1577"/>
      </w:tblGrid>
      <w:tr w:rsidR="002A1A46" w14:paraId="66748292" w14:textId="77777777" w:rsidTr="002A1A46">
        <w:trPr>
          <w:trHeight w:val="315"/>
        </w:trPr>
        <w:tc>
          <w:tcPr>
            <w:tcW w:w="39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0558E7" w14:textId="77777777" w:rsidR="002A1A46" w:rsidRDefault="002A1A46">
            <w:pPr>
              <w:jc w:val="both"/>
              <w:rPr>
                <w:rFonts w:ascii="Arial" w:hAnsi="Arial" w:cs="Arial"/>
                <w:color w:val="242424"/>
                <w:sz w:val="20"/>
                <w:szCs w:val="20"/>
              </w:rPr>
            </w:pPr>
            <w:r>
              <w:rPr>
                <w:color w:val="242424"/>
                <w:sz w:val="20"/>
                <w:szCs w:val="20"/>
              </w:rPr>
              <w:t>№</w:t>
            </w:r>
          </w:p>
          <w:p w14:paraId="49308A6E" w14:textId="77777777" w:rsidR="002A1A46" w:rsidRDefault="002A1A46">
            <w:pPr>
              <w:jc w:val="both"/>
              <w:rPr>
                <w:rFonts w:ascii="Arial" w:hAnsi="Arial" w:cs="Arial"/>
                <w:color w:val="242424"/>
                <w:sz w:val="20"/>
                <w:szCs w:val="20"/>
              </w:rPr>
            </w:pPr>
            <w:r>
              <w:rPr>
                <w:color w:val="242424"/>
                <w:sz w:val="20"/>
                <w:szCs w:val="20"/>
              </w:rPr>
              <w:t>п/п</w:t>
            </w:r>
          </w:p>
        </w:tc>
        <w:tc>
          <w:tcPr>
            <w:tcW w:w="305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63B891B" w14:textId="77777777" w:rsidR="002A1A46" w:rsidRDefault="002A1A46">
            <w:pPr>
              <w:jc w:val="center"/>
              <w:rPr>
                <w:rFonts w:ascii="Arial" w:hAnsi="Arial" w:cs="Arial"/>
                <w:color w:val="242424"/>
                <w:sz w:val="20"/>
                <w:szCs w:val="20"/>
              </w:rPr>
            </w:pPr>
            <w:r>
              <w:rPr>
                <w:color w:val="242424"/>
                <w:sz w:val="20"/>
                <w:szCs w:val="20"/>
              </w:rPr>
              <w:t>Показатель</w:t>
            </w:r>
          </w:p>
        </w:tc>
        <w:tc>
          <w:tcPr>
            <w:tcW w:w="558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507C746" w14:textId="77777777" w:rsidR="002A1A46" w:rsidRDefault="002A1A46">
            <w:pPr>
              <w:jc w:val="center"/>
              <w:rPr>
                <w:rFonts w:ascii="Arial" w:hAnsi="Arial" w:cs="Arial"/>
                <w:color w:val="242424"/>
                <w:sz w:val="20"/>
                <w:szCs w:val="20"/>
              </w:rPr>
            </w:pPr>
            <w:r>
              <w:rPr>
                <w:color w:val="242424"/>
                <w:sz w:val="20"/>
                <w:szCs w:val="20"/>
              </w:rPr>
              <w:t>Деятельность</w:t>
            </w:r>
          </w:p>
        </w:tc>
      </w:tr>
      <w:tr w:rsidR="002A1A46" w14:paraId="49CC5556" w14:textId="77777777" w:rsidTr="002A1A46">
        <w:trPr>
          <w:trHeight w:val="22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1EC21972" w14:textId="77777777" w:rsidR="002A1A46" w:rsidRDefault="002A1A46">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1756EE4D" w14:textId="77777777" w:rsidR="002A1A46" w:rsidRDefault="002A1A46">
            <w:pPr>
              <w:spacing w:line="238" w:lineRule="atLeast"/>
              <w:rPr>
                <w:rFonts w:ascii="Arial" w:hAnsi="Arial" w:cs="Arial"/>
                <w:color w:val="242424"/>
                <w:sz w:val="20"/>
                <w:szCs w:val="20"/>
              </w:rPr>
            </w:pPr>
          </w:p>
        </w:tc>
        <w:tc>
          <w:tcPr>
            <w:tcW w:w="132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D00C92D" w14:textId="77777777" w:rsidR="002A1A46" w:rsidRDefault="002A1A46">
            <w:pPr>
              <w:jc w:val="center"/>
              <w:rPr>
                <w:rFonts w:ascii="Arial" w:hAnsi="Arial" w:cs="Arial"/>
                <w:color w:val="242424"/>
                <w:sz w:val="20"/>
                <w:szCs w:val="20"/>
              </w:rPr>
            </w:pPr>
            <w:r>
              <w:rPr>
                <w:color w:val="242424"/>
                <w:sz w:val="20"/>
                <w:szCs w:val="20"/>
              </w:rPr>
              <w:t>2016 г</w:t>
            </w:r>
          </w:p>
        </w:tc>
        <w:tc>
          <w:tcPr>
            <w:tcW w:w="136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232AEF2" w14:textId="77777777" w:rsidR="002A1A46" w:rsidRDefault="002A1A46">
            <w:pPr>
              <w:jc w:val="center"/>
              <w:rPr>
                <w:rFonts w:ascii="Arial" w:hAnsi="Arial" w:cs="Arial"/>
                <w:color w:val="242424"/>
                <w:sz w:val="20"/>
                <w:szCs w:val="20"/>
              </w:rPr>
            </w:pPr>
            <w:r>
              <w:rPr>
                <w:color w:val="242424"/>
                <w:sz w:val="20"/>
                <w:szCs w:val="20"/>
              </w:rPr>
              <w:t>2017 г</w:t>
            </w:r>
          </w:p>
        </w:tc>
        <w:tc>
          <w:tcPr>
            <w:tcW w:w="126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D6E4D76" w14:textId="77777777" w:rsidR="002A1A46" w:rsidRDefault="002A1A46">
            <w:pPr>
              <w:jc w:val="center"/>
              <w:rPr>
                <w:rFonts w:ascii="Arial" w:hAnsi="Arial" w:cs="Arial"/>
                <w:color w:val="242424"/>
                <w:sz w:val="20"/>
                <w:szCs w:val="20"/>
              </w:rPr>
            </w:pPr>
            <w:r>
              <w:rPr>
                <w:color w:val="242424"/>
                <w:sz w:val="20"/>
                <w:szCs w:val="20"/>
              </w:rPr>
              <w:t>%</w:t>
            </w:r>
          </w:p>
          <w:p w14:paraId="5B9E6FA6" w14:textId="77777777" w:rsidR="002A1A46" w:rsidRDefault="002A1A46">
            <w:pPr>
              <w:jc w:val="center"/>
              <w:rPr>
                <w:rFonts w:ascii="Arial" w:hAnsi="Arial" w:cs="Arial"/>
                <w:color w:val="242424"/>
                <w:sz w:val="20"/>
                <w:szCs w:val="20"/>
              </w:rPr>
            </w:pPr>
            <w:r>
              <w:rPr>
                <w:color w:val="242424"/>
                <w:sz w:val="20"/>
                <w:szCs w:val="20"/>
              </w:rPr>
              <w:t>(прирост)</w:t>
            </w:r>
          </w:p>
        </w:tc>
        <w:tc>
          <w:tcPr>
            <w:tcW w:w="16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82E0D97" w14:textId="77777777" w:rsidR="002A1A46" w:rsidRDefault="002A1A46">
            <w:pPr>
              <w:jc w:val="center"/>
              <w:rPr>
                <w:rFonts w:ascii="Arial" w:hAnsi="Arial" w:cs="Arial"/>
                <w:color w:val="242424"/>
                <w:sz w:val="20"/>
                <w:szCs w:val="20"/>
              </w:rPr>
            </w:pPr>
            <w:r>
              <w:rPr>
                <w:color w:val="242424"/>
                <w:sz w:val="20"/>
                <w:szCs w:val="20"/>
              </w:rPr>
              <w:t>на 01.07.2018 г</w:t>
            </w:r>
          </w:p>
        </w:tc>
      </w:tr>
      <w:tr w:rsidR="002A1A46" w14:paraId="706EF3C1" w14:textId="77777777" w:rsidTr="002A1A46">
        <w:tc>
          <w:tcPr>
            <w:tcW w:w="3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F2AB45" w14:textId="77777777" w:rsidR="002A1A46" w:rsidRDefault="002A1A46">
            <w:pPr>
              <w:jc w:val="both"/>
              <w:rPr>
                <w:rFonts w:ascii="Arial" w:hAnsi="Arial" w:cs="Arial"/>
                <w:color w:val="242424"/>
                <w:sz w:val="20"/>
                <w:szCs w:val="20"/>
              </w:rPr>
            </w:pPr>
            <w:r>
              <w:rPr>
                <w:color w:val="242424"/>
                <w:sz w:val="20"/>
                <w:szCs w:val="20"/>
              </w:rPr>
              <w:t>1.</w:t>
            </w:r>
          </w:p>
        </w:tc>
        <w:tc>
          <w:tcPr>
            <w:tcW w:w="3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A14689" w14:textId="77777777" w:rsidR="002A1A46" w:rsidRDefault="002A1A46">
            <w:pPr>
              <w:jc w:val="both"/>
              <w:rPr>
                <w:rFonts w:ascii="Arial" w:hAnsi="Arial" w:cs="Arial"/>
                <w:color w:val="242424"/>
                <w:sz w:val="20"/>
                <w:szCs w:val="20"/>
              </w:rPr>
            </w:pPr>
            <w:r>
              <w:rPr>
                <w:color w:val="242424"/>
                <w:sz w:val="20"/>
                <w:szCs w:val="20"/>
              </w:rPr>
              <w:t>Количество обратившихся граждан</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1BF91F" w14:textId="77777777" w:rsidR="002A1A46" w:rsidRDefault="002A1A46">
            <w:pPr>
              <w:jc w:val="center"/>
              <w:rPr>
                <w:rFonts w:ascii="Arial" w:hAnsi="Arial" w:cs="Arial"/>
                <w:color w:val="242424"/>
                <w:sz w:val="20"/>
                <w:szCs w:val="20"/>
              </w:rPr>
            </w:pPr>
            <w:r>
              <w:rPr>
                <w:color w:val="242424"/>
                <w:sz w:val="20"/>
                <w:szCs w:val="20"/>
              </w:rPr>
              <w:t>10 864</w:t>
            </w: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30DDC6" w14:textId="77777777" w:rsidR="002A1A46" w:rsidRDefault="002A1A46">
            <w:pPr>
              <w:jc w:val="center"/>
              <w:rPr>
                <w:rFonts w:ascii="Arial" w:hAnsi="Arial" w:cs="Arial"/>
                <w:color w:val="242424"/>
                <w:sz w:val="20"/>
                <w:szCs w:val="20"/>
              </w:rPr>
            </w:pPr>
            <w:r>
              <w:rPr>
                <w:color w:val="242424"/>
                <w:sz w:val="20"/>
                <w:szCs w:val="20"/>
              </w:rPr>
              <w:t>16 974</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B8C1A7" w14:textId="77777777" w:rsidR="002A1A46" w:rsidRDefault="002A1A46">
            <w:pPr>
              <w:jc w:val="center"/>
              <w:rPr>
                <w:rFonts w:ascii="Arial" w:hAnsi="Arial" w:cs="Arial"/>
                <w:color w:val="242424"/>
                <w:sz w:val="20"/>
                <w:szCs w:val="20"/>
              </w:rPr>
            </w:pPr>
            <w:r>
              <w:rPr>
                <w:color w:val="242424"/>
                <w:sz w:val="20"/>
                <w:szCs w:val="20"/>
              </w:rPr>
              <w:t>56,2</w:t>
            </w:r>
          </w:p>
        </w:tc>
        <w:tc>
          <w:tcPr>
            <w:tcW w:w="1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EA23DF" w14:textId="77777777" w:rsidR="002A1A46" w:rsidRDefault="002A1A46">
            <w:pPr>
              <w:jc w:val="center"/>
              <w:rPr>
                <w:rFonts w:ascii="Arial" w:hAnsi="Arial" w:cs="Arial"/>
                <w:color w:val="242424"/>
                <w:sz w:val="20"/>
                <w:szCs w:val="20"/>
              </w:rPr>
            </w:pPr>
            <w:r>
              <w:rPr>
                <w:color w:val="242424"/>
                <w:sz w:val="20"/>
                <w:szCs w:val="20"/>
              </w:rPr>
              <w:t>9 252</w:t>
            </w:r>
          </w:p>
        </w:tc>
      </w:tr>
      <w:tr w:rsidR="002A1A46" w14:paraId="57E269D1" w14:textId="77777777" w:rsidTr="002A1A46">
        <w:tc>
          <w:tcPr>
            <w:tcW w:w="39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B8A39D5" w14:textId="77777777" w:rsidR="002A1A46" w:rsidRDefault="002A1A46">
            <w:pPr>
              <w:jc w:val="both"/>
              <w:rPr>
                <w:rFonts w:ascii="Arial" w:hAnsi="Arial" w:cs="Arial"/>
                <w:color w:val="242424"/>
                <w:sz w:val="20"/>
                <w:szCs w:val="20"/>
              </w:rPr>
            </w:pPr>
            <w:r>
              <w:rPr>
                <w:color w:val="242424"/>
                <w:sz w:val="20"/>
                <w:szCs w:val="20"/>
              </w:rPr>
              <w:t>2.</w:t>
            </w:r>
          </w:p>
        </w:tc>
        <w:tc>
          <w:tcPr>
            <w:tcW w:w="305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0D990FF" w14:textId="77777777" w:rsidR="002A1A46" w:rsidRDefault="002A1A46">
            <w:pPr>
              <w:jc w:val="both"/>
              <w:rPr>
                <w:rFonts w:ascii="Arial" w:hAnsi="Arial" w:cs="Arial"/>
                <w:color w:val="242424"/>
                <w:sz w:val="20"/>
                <w:szCs w:val="20"/>
              </w:rPr>
            </w:pPr>
            <w:r>
              <w:rPr>
                <w:color w:val="242424"/>
                <w:sz w:val="20"/>
                <w:szCs w:val="20"/>
              </w:rPr>
              <w:t>Подача запроса на предоставление услуги, в том числе:</w:t>
            </w:r>
          </w:p>
          <w:p w14:paraId="259C60C7" w14:textId="77777777" w:rsidR="002A1A46" w:rsidRDefault="002A1A46">
            <w:pPr>
              <w:jc w:val="both"/>
              <w:rPr>
                <w:rFonts w:ascii="Arial" w:hAnsi="Arial" w:cs="Arial"/>
                <w:color w:val="242424"/>
                <w:sz w:val="20"/>
                <w:szCs w:val="20"/>
              </w:rPr>
            </w:pPr>
            <w:r>
              <w:rPr>
                <w:color w:val="242424"/>
                <w:sz w:val="20"/>
                <w:szCs w:val="20"/>
              </w:rPr>
              <w:t>федеральные услуги</w:t>
            </w:r>
          </w:p>
          <w:p w14:paraId="7B397979" w14:textId="77777777" w:rsidR="002A1A46" w:rsidRDefault="002A1A46">
            <w:pPr>
              <w:jc w:val="both"/>
              <w:rPr>
                <w:rFonts w:ascii="Arial" w:hAnsi="Arial" w:cs="Arial"/>
                <w:color w:val="242424"/>
                <w:sz w:val="20"/>
                <w:szCs w:val="20"/>
              </w:rPr>
            </w:pPr>
            <w:r>
              <w:rPr>
                <w:color w:val="242424"/>
                <w:sz w:val="20"/>
                <w:szCs w:val="20"/>
              </w:rPr>
              <w:t>региональные услуги</w:t>
            </w:r>
          </w:p>
          <w:p w14:paraId="66F60639" w14:textId="77777777" w:rsidR="002A1A46" w:rsidRDefault="002A1A46">
            <w:pPr>
              <w:jc w:val="both"/>
              <w:rPr>
                <w:rFonts w:ascii="Arial" w:hAnsi="Arial" w:cs="Arial"/>
                <w:color w:val="242424"/>
                <w:sz w:val="20"/>
                <w:szCs w:val="20"/>
              </w:rPr>
            </w:pPr>
            <w:r>
              <w:rPr>
                <w:color w:val="242424"/>
                <w:sz w:val="20"/>
                <w:szCs w:val="20"/>
              </w:rPr>
              <w:t>муниципальные услуги</w:t>
            </w:r>
          </w:p>
          <w:p w14:paraId="0759AEDF" w14:textId="77777777" w:rsidR="002A1A46" w:rsidRDefault="002A1A46">
            <w:pPr>
              <w:jc w:val="both"/>
              <w:rPr>
                <w:rFonts w:ascii="Arial" w:hAnsi="Arial" w:cs="Arial"/>
                <w:color w:val="242424"/>
                <w:sz w:val="20"/>
                <w:szCs w:val="20"/>
              </w:rPr>
            </w:pPr>
            <w:r>
              <w:rPr>
                <w:color w:val="242424"/>
                <w:sz w:val="20"/>
                <w:szCs w:val="20"/>
              </w:rPr>
              <w:t>прочие услуги</w:t>
            </w:r>
          </w:p>
        </w:tc>
        <w:tc>
          <w:tcPr>
            <w:tcW w:w="132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69665A6" w14:textId="77777777" w:rsidR="002A1A46" w:rsidRDefault="002A1A46">
            <w:pPr>
              <w:jc w:val="center"/>
              <w:rPr>
                <w:rFonts w:ascii="Arial" w:hAnsi="Arial" w:cs="Arial"/>
                <w:color w:val="242424"/>
                <w:sz w:val="20"/>
                <w:szCs w:val="20"/>
              </w:rPr>
            </w:pPr>
            <w:r>
              <w:rPr>
                <w:color w:val="242424"/>
                <w:sz w:val="20"/>
                <w:szCs w:val="20"/>
              </w:rPr>
              <w:t>6 395</w:t>
            </w:r>
          </w:p>
          <w:p w14:paraId="22C65378" w14:textId="77777777" w:rsidR="002A1A46" w:rsidRDefault="002A1A46">
            <w:pPr>
              <w:jc w:val="center"/>
              <w:rPr>
                <w:rFonts w:ascii="Arial" w:hAnsi="Arial" w:cs="Arial"/>
                <w:color w:val="242424"/>
                <w:sz w:val="20"/>
                <w:szCs w:val="20"/>
              </w:rPr>
            </w:pPr>
            <w:r>
              <w:rPr>
                <w:color w:val="242424"/>
                <w:sz w:val="20"/>
                <w:szCs w:val="20"/>
              </w:rPr>
              <w:t> </w:t>
            </w:r>
          </w:p>
          <w:p w14:paraId="2D7CE4FB" w14:textId="77777777" w:rsidR="002A1A46" w:rsidRDefault="002A1A46">
            <w:pPr>
              <w:jc w:val="center"/>
              <w:rPr>
                <w:rFonts w:ascii="Arial" w:hAnsi="Arial" w:cs="Arial"/>
                <w:color w:val="242424"/>
                <w:sz w:val="20"/>
                <w:szCs w:val="20"/>
              </w:rPr>
            </w:pPr>
            <w:r>
              <w:rPr>
                <w:color w:val="242424"/>
                <w:sz w:val="20"/>
                <w:szCs w:val="20"/>
              </w:rPr>
              <w:t> </w:t>
            </w:r>
          </w:p>
          <w:p w14:paraId="2B69487A" w14:textId="77777777" w:rsidR="002A1A46" w:rsidRDefault="002A1A46">
            <w:pPr>
              <w:jc w:val="center"/>
              <w:rPr>
                <w:rFonts w:ascii="Arial" w:hAnsi="Arial" w:cs="Arial"/>
                <w:color w:val="242424"/>
                <w:sz w:val="20"/>
                <w:szCs w:val="20"/>
              </w:rPr>
            </w:pPr>
            <w:r>
              <w:rPr>
                <w:color w:val="242424"/>
                <w:sz w:val="20"/>
                <w:szCs w:val="20"/>
              </w:rPr>
              <w:t>5 729</w:t>
            </w:r>
          </w:p>
          <w:p w14:paraId="010E3B41" w14:textId="77777777" w:rsidR="002A1A46" w:rsidRDefault="002A1A46">
            <w:pPr>
              <w:jc w:val="center"/>
              <w:rPr>
                <w:rFonts w:ascii="Arial" w:hAnsi="Arial" w:cs="Arial"/>
                <w:color w:val="242424"/>
                <w:sz w:val="20"/>
                <w:szCs w:val="20"/>
              </w:rPr>
            </w:pPr>
            <w:r>
              <w:rPr>
                <w:color w:val="242424"/>
                <w:sz w:val="20"/>
                <w:szCs w:val="20"/>
              </w:rPr>
              <w:t>339</w:t>
            </w:r>
          </w:p>
          <w:p w14:paraId="1A03D24E" w14:textId="77777777" w:rsidR="002A1A46" w:rsidRDefault="002A1A46">
            <w:pPr>
              <w:jc w:val="center"/>
              <w:rPr>
                <w:rFonts w:ascii="Arial" w:hAnsi="Arial" w:cs="Arial"/>
                <w:color w:val="242424"/>
                <w:sz w:val="20"/>
                <w:szCs w:val="20"/>
              </w:rPr>
            </w:pPr>
            <w:r>
              <w:rPr>
                <w:color w:val="242424"/>
                <w:sz w:val="20"/>
                <w:szCs w:val="20"/>
              </w:rPr>
              <w:t>110</w:t>
            </w:r>
          </w:p>
          <w:p w14:paraId="1FA7BBD4" w14:textId="77777777" w:rsidR="002A1A46" w:rsidRDefault="002A1A46">
            <w:pPr>
              <w:jc w:val="center"/>
              <w:rPr>
                <w:rFonts w:ascii="Arial" w:hAnsi="Arial" w:cs="Arial"/>
                <w:color w:val="242424"/>
                <w:sz w:val="20"/>
                <w:szCs w:val="20"/>
              </w:rPr>
            </w:pPr>
            <w:r>
              <w:rPr>
                <w:color w:val="242424"/>
                <w:sz w:val="20"/>
                <w:szCs w:val="20"/>
              </w:rPr>
              <w:t>189</w:t>
            </w:r>
          </w:p>
        </w:tc>
        <w:tc>
          <w:tcPr>
            <w:tcW w:w="136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0DD698E" w14:textId="77777777" w:rsidR="002A1A46" w:rsidRDefault="002A1A46">
            <w:pPr>
              <w:jc w:val="center"/>
              <w:rPr>
                <w:rFonts w:ascii="Arial" w:hAnsi="Arial" w:cs="Arial"/>
                <w:color w:val="242424"/>
                <w:sz w:val="20"/>
                <w:szCs w:val="20"/>
              </w:rPr>
            </w:pPr>
            <w:r>
              <w:rPr>
                <w:color w:val="242424"/>
                <w:sz w:val="20"/>
                <w:szCs w:val="20"/>
              </w:rPr>
              <w:t>10 639</w:t>
            </w:r>
          </w:p>
          <w:p w14:paraId="49272AE3" w14:textId="77777777" w:rsidR="002A1A46" w:rsidRDefault="002A1A46">
            <w:pPr>
              <w:jc w:val="center"/>
              <w:rPr>
                <w:rFonts w:ascii="Arial" w:hAnsi="Arial" w:cs="Arial"/>
                <w:color w:val="242424"/>
                <w:sz w:val="20"/>
                <w:szCs w:val="20"/>
              </w:rPr>
            </w:pPr>
            <w:r>
              <w:rPr>
                <w:color w:val="242424"/>
                <w:sz w:val="20"/>
                <w:szCs w:val="20"/>
              </w:rPr>
              <w:t> </w:t>
            </w:r>
          </w:p>
          <w:p w14:paraId="7EA534CB" w14:textId="77777777" w:rsidR="002A1A46" w:rsidRDefault="002A1A46">
            <w:pPr>
              <w:jc w:val="center"/>
              <w:rPr>
                <w:rFonts w:ascii="Arial" w:hAnsi="Arial" w:cs="Arial"/>
                <w:color w:val="242424"/>
                <w:sz w:val="20"/>
                <w:szCs w:val="20"/>
              </w:rPr>
            </w:pPr>
            <w:r>
              <w:rPr>
                <w:color w:val="242424"/>
                <w:sz w:val="20"/>
                <w:szCs w:val="20"/>
              </w:rPr>
              <w:t> </w:t>
            </w:r>
          </w:p>
          <w:p w14:paraId="22E75A24" w14:textId="77777777" w:rsidR="002A1A46" w:rsidRDefault="002A1A46">
            <w:pPr>
              <w:jc w:val="center"/>
              <w:rPr>
                <w:rFonts w:ascii="Arial" w:hAnsi="Arial" w:cs="Arial"/>
                <w:color w:val="242424"/>
                <w:sz w:val="20"/>
                <w:szCs w:val="20"/>
              </w:rPr>
            </w:pPr>
            <w:r>
              <w:rPr>
                <w:color w:val="242424"/>
                <w:sz w:val="20"/>
                <w:szCs w:val="20"/>
              </w:rPr>
              <w:t>7 724</w:t>
            </w:r>
          </w:p>
          <w:p w14:paraId="2079DD70" w14:textId="77777777" w:rsidR="002A1A46" w:rsidRDefault="002A1A46">
            <w:pPr>
              <w:jc w:val="center"/>
              <w:rPr>
                <w:rFonts w:ascii="Arial" w:hAnsi="Arial" w:cs="Arial"/>
                <w:color w:val="242424"/>
                <w:sz w:val="20"/>
                <w:szCs w:val="20"/>
              </w:rPr>
            </w:pPr>
            <w:r>
              <w:rPr>
                <w:color w:val="242424"/>
                <w:sz w:val="20"/>
                <w:szCs w:val="20"/>
              </w:rPr>
              <w:t>512</w:t>
            </w:r>
          </w:p>
          <w:p w14:paraId="7E30DAAA" w14:textId="77777777" w:rsidR="002A1A46" w:rsidRDefault="002A1A46">
            <w:pPr>
              <w:jc w:val="center"/>
              <w:rPr>
                <w:rFonts w:ascii="Arial" w:hAnsi="Arial" w:cs="Arial"/>
                <w:color w:val="242424"/>
                <w:sz w:val="20"/>
                <w:szCs w:val="20"/>
              </w:rPr>
            </w:pPr>
            <w:r>
              <w:rPr>
                <w:color w:val="242424"/>
                <w:sz w:val="20"/>
                <w:szCs w:val="20"/>
              </w:rPr>
              <w:t>1 061</w:t>
            </w:r>
          </w:p>
          <w:p w14:paraId="3341A8D0" w14:textId="77777777" w:rsidR="002A1A46" w:rsidRDefault="002A1A46">
            <w:pPr>
              <w:jc w:val="center"/>
              <w:rPr>
                <w:rFonts w:ascii="Arial" w:hAnsi="Arial" w:cs="Arial"/>
                <w:color w:val="242424"/>
                <w:sz w:val="20"/>
                <w:szCs w:val="20"/>
              </w:rPr>
            </w:pPr>
            <w:r>
              <w:rPr>
                <w:color w:val="242424"/>
                <w:sz w:val="20"/>
                <w:szCs w:val="20"/>
              </w:rPr>
              <w:t>1 342</w:t>
            </w:r>
          </w:p>
        </w:tc>
        <w:tc>
          <w:tcPr>
            <w:tcW w:w="126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8F6138B" w14:textId="77777777" w:rsidR="002A1A46" w:rsidRDefault="002A1A46">
            <w:pPr>
              <w:jc w:val="center"/>
              <w:rPr>
                <w:rFonts w:ascii="Arial" w:hAnsi="Arial" w:cs="Arial"/>
                <w:color w:val="242424"/>
                <w:sz w:val="20"/>
                <w:szCs w:val="20"/>
              </w:rPr>
            </w:pPr>
            <w:r>
              <w:rPr>
                <w:color w:val="242424"/>
                <w:sz w:val="20"/>
                <w:szCs w:val="20"/>
              </w:rPr>
              <w:t>66,4</w:t>
            </w:r>
          </w:p>
          <w:p w14:paraId="1358AF7D" w14:textId="77777777" w:rsidR="002A1A46" w:rsidRDefault="002A1A46">
            <w:pPr>
              <w:jc w:val="center"/>
              <w:rPr>
                <w:rFonts w:ascii="Arial" w:hAnsi="Arial" w:cs="Arial"/>
                <w:color w:val="242424"/>
                <w:sz w:val="20"/>
                <w:szCs w:val="20"/>
              </w:rPr>
            </w:pPr>
            <w:r>
              <w:rPr>
                <w:color w:val="242424"/>
                <w:sz w:val="20"/>
                <w:szCs w:val="20"/>
              </w:rPr>
              <w:t> </w:t>
            </w:r>
          </w:p>
          <w:p w14:paraId="4C5108C7" w14:textId="77777777" w:rsidR="002A1A46" w:rsidRDefault="002A1A46">
            <w:pPr>
              <w:jc w:val="center"/>
              <w:rPr>
                <w:rFonts w:ascii="Arial" w:hAnsi="Arial" w:cs="Arial"/>
                <w:color w:val="242424"/>
                <w:sz w:val="20"/>
                <w:szCs w:val="20"/>
              </w:rPr>
            </w:pPr>
            <w:r>
              <w:rPr>
                <w:color w:val="242424"/>
                <w:sz w:val="20"/>
                <w:szCs w:val="20"/>
              </w:rPr>
              <w:t> </w:t>
            </w:r>
          </w:p>
          <w:p w14:paraId="5BCAA73D" w14:textId="77777777" w:rsidR="002A1A46" w:rsidRDefault="002A1A46">
            <w:pPr>
              <w:jc w:val="center"/>
              <w:rPr>
                <w:rFonts w:ascii="Arial" w:hAnsi="Arial" w:cs="Arial"/>
                <w:color w:val="242424"/>
                <w:sz w:val="20"/>
                <w:szCs w:val="20"/>
              </w:rPr>
            </w:pPr>
            <w:r>
              <w:rPr>
                <w:color w:val="242424"/>
                <w:sz w:val="20"/>
                <w:szCs w:val="20"/>
              </w:rPr>
              <w:t> </w:t>
            </w:r>
          </w:p>
          <w:p w14:paraId="087EAD0D" w14:textId="77777777" w:rsidR="002A1A46" w:rsidRDefault="002A1A46">
            <w:pPr>
              <w:jc w:val="center"/>
              <w:rPr>
                <w:rFonts w:ascii="Arial" w:hAnsi="Arial" w:cs="Arial"/>
                <w:color w:val="242424"/>
                <w:sz w:val="20"/>
                <w:szCs w:val="20"/>
              </w:rPr>
            </w:pPr>
            <w:r>
              <w:rPr>
                <w:color w:val="242424"/>
                <w:sz w:val="20"/>
                <w:szCs w:val="20"/>
              </w:rPr>
              <w:t> </w:t>
            </w:r>
          </w:p>
        </w:tc>
        <w:tc>
          <w:tcPr>
            <w:tcW w:w="16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EC16FAF" w14:textId="77777777" w:rsidR="002A1A46" w:rsidRDefault="002A1A46">
            <w:pPr>
              <w:jc w:val="center"/>
              <w:rPr>
                <w:rFonts w:ascii="Arial" w:hAnsi="Arial" w:cs="Arial"/>
                <w:color w:val="242424"/>
                <w:sz w:val="20"/>
                <w:szCs w:val="20"/>
              </w:rPr>
            </w:pPr>
            <w:r>
              <w:rPr>
                <w:color w:val="242424"/>
                <w:sz w:val="20"/>
                <w:szCs w:val="20"/>
              </w:rPr>
              <w:t>5 970</w:t>
            </w:r>
          </w:p>
          <w:p w14:paraId="5DE693F8" w14:textId="77777777" w:rsidR="002A1A46" w:rsidRDefault="002A1A46">
            <w:pPr>
              <w:jc w:val="center"/>
              <w:rPr>
                <w:rFonts w:ascii="Arial" w:hAnsi="Arial" w:cs="Arial"/>
                <w:color w:val="242424"/>
                <w:sz w:val="20"/>
                <w:szCs w:val="20"/>
              </w:rPr>
            </w:pPr>
            <w:r>
              <w:rPr>
                <w:color w:val="242424"/>
                <w:sz w:val="20"/>
                <w:szCs w:val="20"/>
              </w:rPr>
              <w:t> </w:t>
            </w:r>
          </w:p>
          <w:p w14:paraId="71C7739F" w14:textId="77777777" w:rsidR="002A1A46" w:rsidRDefault="002A1A46">
            <w:pPr>
              <w:jc w:val="center"/>
              <w:rPr>
                <w:rFonts w:ascii="Arial" w:hAnsi="Arial" w:cs="Arial"/>
                <w:color w:val="242424"/>
                <w:sz w:val="20"/>
                <w:szCs w:val="20"/>
              </w:rPr>
            </w:pPr>
            <w:r>
              <w:rPr>
                <w:color w:val="242424"/>
                <w:sz w:val="20"/>
                <w:szCs w:val="20"/>
              </w:rPr>
              <w:t> </w:t>
            </w:r>
          </w:p>
          <w:p w14:paraId="0BAB957F" w14:textId="77777777" w:rsidR="002A1A46" w:rsidRDefault="002A1A46">
            <w:pPr>
              <w:jc w:val="center"/>
              <w:rPr>
                <w:rFonts w:ascii="Arial" w:hAnsi="Arial" w:cs="Arial"/>
                <w:color w:val="242424"/>
                <w:sz w:val="20"/>
                <w:szCs w:val="20"/>
              </w:rPr>
            </w:pPr>
            <w:r>
              <w:rPr>
                <w:color w:val="242424"/>
                <w:sz w:val="20"/>
                <w:szCs w:val="20"/>
              </w:rPr>
              <w:t>4 167</w:t>
            </w:r>
          </w:p>
          <w:p w14:paraId="5092F0FE" w14:textId="77777777" w:rsidR="002A1A46" w:rsidRDefault="002A1A46">
            <w:pPr>
              <w:jc w:val="center"/>
              <w:rPr>
                <w:rFonts w:ascii="Arial" w:hAnsi="Arial" w:cs="Arial"/>
                <w:color w:val="242424"/>
                <w:sz w:val="20"/>
                <w:szCs w:val="20"/>
              </w:rPr>
            </w:pPr>
            <w:r>
              <w:rPr>
                <w:color w:val="242424"/>
                <w:sz w:val="20"/>
                <w:szCs w:val="20"/>
              </w:rPr>
              <w:t>63</w:t>
            </w:r>
          </w:p>
          <w:p w14:paraId="30342188" w14:textId="77777777" w:rsidR="002A1A46" w:rsidRDefault="002A1A46">
            <w:pPr>
              <w:jc w:val="center"/>
              <w:rPr>
                <w:rFonts w:ascii="Arial" w:hAnsi="Arial" w:cs="Arial"/>
                <w:color w:val="242424"/>
                <w:sz w:val="20"/>
                <w:szCs w:val="20"/>
              </w:rPr>
            </w:pPr>
            <w:r>
              <w:rPr>
                <w:color w:val="242424"/>
                <w:sz w:val="20"/>
                <w:szCs w:val="20"/>
              </w:rPr>
              <w:t>754</w:t>
            </w:r>
          </w:p>
          <w:p w14:paraId="5AF72F67" w14:textId="77777777" w:rsidR="002A1A46" w:rsidRDefault="002A1A46">
            <w:pPr>
              <w:jc w:val="center"/>
              <w:rPr>
                <w:rFonts w:ascii="Arial" w:hAnsi="Arial" w:cs="Arial"/>
                <w:color w:val="242424"/>
                <w:sz w:val="20"/>
                <w:szCs w:val="20"/>
              </w:rPr>
            </w:pPr>
            <w:r>
              <w:rPr>
                <w:color w:val="242424"/>
                <w:sz w:val="20"/>
                <w:szCs w:val="20"/>
              </w:rPr>
              <w:t>562</w:t>
            </w:r>
          </w:p>
        </w:tc>
      </w:tr>
      <w:tr w:rsidR="002A1A46" w14:paraId="6CD45230" w14:textId="77777777" w:rsidTr="002A1A46">
        <w:tc>
          <w:tcPr>
            <w:tcW w:w="3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026A3E" w14:textId="77777777" w:rsidR="002A1A46" w:rsidRDefault="002A1A46">
            <w:pPr>
              <w:jc w:val="both"/>
              <w:rPr>
                <w:rFonts w:ascii="Arial" w:hAnsi="Arial" w:cs="Arial"/>
                <w:color w:val="242424"/>
                <w:sz w:val="20"/>
                <w:szCs w:val="20"/>
              </w:rPr>
            </w:pPr>
            <w:r>
              <w:rPr>
                <w:color w:val="242424"/>
                <w:sz w:val="20"/>
                <w:szCs w:val="20"/>
              </w:rPr>
              <w:t>3.</w:t>
            </w:r>
          </w:p>
        </w:tc>
        <w:tc>
          <w:tcPr>
            <w:tcW w:w="3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B294E8" w14:textId="77777777" w:rsidR="002A1A46" w:rsidRDefault="002A1A46">
            <w:pPr>
              <w:jc w:val="both"/>
              <w:rPr>
                <w:rFonts w:ascii="Arial" w:hAnsi="Arial" w:cs="Arial"/>
                <w:color w:val="242424"/>
                <w:sz w:val="20"/>
                <w:szCs w:val="20"/>
              </w:rPr>
            </w:pPr>
            <w:r>
              <w:rPr>
                <w:color w:val="242424"/>
                <w:sz w:val="20"/>
                <w:szCs w:val="20"/>
              </w:rPr>
              <w:t>Получение результата предоставления услуги, в том числе одномоментные услуги</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074D97" w14:textId="77777777" w:rsidR="002A1A46" w:rsidRDefault="002A1A46">
            <w:pPr>
              <w:jc w:val="center"/>
              <w:rPr>
                <w:rFonts w:ascii="Arial" w:hAnsi="Arial" w:cs="Arial"/>
                <w:color w:val="242424"/>
                <w:sz w:val="20"/>
                <w:szCs w:val="20"/>
              </w:rPr>
            </w:pPr>
            <w:r>
              <w:rPr>
                <w:color w:val="242424"/>
                <w:sz w:val="20"/>
                <w:szCs w:val="20"/>
              </w:rPr>
              <w:t>3 614</w:t>
            </w: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38745E" w14:textId="77777777" w:rsidR="002A1A46" w:rsidRDefault="002A1A46">
            <w:pPr>
              <w:jc w:val="center"/>
              <w:rPr>
                <w:rFonts w:ascii="Arial" w:hAnsi="Arial" w:cs="Arial"/>
                <w:color w:val="242424"/>
                <w:sz w:val="20"/>
                <w:szCs w:val="20"/>
              </w:rPr>
            </w:pPr>
            <w:r>
              <w:rPr>
                <w:color w:val="242424"/>
                <w:sz w:val="20"/>
                <w:szCs w:val="20"/>
              </w:rPr>
              <w:t>6 607</w:t>
            </w:r>
          </w:p>
          <w:p w14:paraId="1CD5242D" w14:textId="77777777" w:rsidR="002A1A46" w:rsidRDefault="002A1A46">
            <w:pPr>
              <w:jc w:val="center"/>
              <w:rPr>
                <w:rFonts w:ascii="Arial" w:hAnsi="Arial" w:cs="Arial"/>
                <w:color w:val="242424"/>
                <w:sz w:val="20"/>
                <w:szCs w:val="20"/>
              </w:rPr>
            </w:pPr>
            <w:r>
              <w:rPr>
                <w:color w:val="242424"/>
                <w:sz w:val="20"/>
                <w:szCs w:val="20"/>
              </w:rPr>
              <w:t> </w:t>
            </w:r>
          </w:p>
          <w:p w14:paraId="37D986B9" w14:textId="77777777" w:rsidR="002A1A46" w:rsidRDefault="002A1A46">
            <w:pPr>
              <w:jc w:val="center"/>
              <w:rPr>
                <w:rFonts w:ascii="Arial" w:hAnsi="Arial" w:cs="Arial"/>
                <w:color w:val="242424"/>
                <w:sz w:val="20"/>
                <w:szCs w:val="20"/>
              </w:rPr>
            </w:pPr>
            <w:r>
              <w:rPr>
                <w:color w:val="242424"/>
                <w:sz w:val="20"/>
                <w:szCs w:val="20"/>
              </w:rPr>
              <w:t> </w:t>
            </w:r>
          </w:p>
          <w:p w14:paraId="2F123FC6" w14:textId="77777777" w:rsidR="002A1A46" w:rsidRDefault="002A1A46">
            <w:pPr>
              <w:jc w:val="center"/>
              <w:rPr>
                <w:rFonts w:ascii="Arial" w:hAnsi="Arial" w:cs="Arial"/>
                <w:color w:val="242424"/>
                <w:sz w:val="20"/>
                <w:szCs w:val="20"/>
              </w:rPr>
            </w:pPr>
            <w:r>
              <w:rPr>
                <w:color w:val="242424"/>
                <w:sz w:val="20"/>
                <w:szCs w:val="20"/>
              </w:rPr>
              <w:t>815</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255D3A" w14:textId="77777777" w:rsidR="002A1A46" w:rsidRDefault="002A1A46">
            <w:pPr>
              <w:jc w:val="center"/>
              <w:rPr>
                <w:rFonts w:ascii="Arial" w:hAnsi="Arial" w:cs="Arial"/>
                <w:color w:val="242424"/>
                <w:sz w:val="20"/>
                <w:szCs w:val="20"/>
              </w:rPr>
            </w:pPr>
            <w:r>
              <w:rPr>
                <w:color w:val="242424"/>
                <w:sz w:val="20"/>
                <w:szCs w:val="20"/>
              </w:rPr>
              <w:t>82,8</w:t>
            </w:r>
          </w:p>
          <w:p w14:paraId="36767328" w14:textId="77777777" w:rsidR="002A1A46" w:rsidRDefault="002A1A46">
            <w:pPr>
              <w:jc w:val="center"/>
              <w:rPr>
                <w:rFonts w:ascii="Arial" w:hAnsi="Arial" w:cs="Arial"/>
                <w:color w:val="242424"/>
                <w:sz w:val="20"/>
                <w:szCs w:val="20"/>
              </w:rPr>
            </w:pPr>
            <w:r>
              <w:rPr>
                <w:color w:val="242424"/>
                <w:sz w:val="20"/>
                <w:szCs w:val="20"/>
              </w:rPr>
              <w:t> </w:t>
            </w:r>
          </w:p>
          <w:p w14:paraId="792C8D62" w14:textId="77777777" w:rsidR="002A1A46" w:rsidRDefault="002A1A46">
            <w:pPr>
              <w:jc w:val="center"/>
              <w:rPr>
                <w:rFonts w:ascii="Arial" w:hAnsi="Arial" w:cs="Arial"/>
                <w:color w:val="242424"/>
                <w:sz w:val="20"/>
                <w:szCs w:val="20"/>
              </w:rPr>
            </w:pPr>
            <w:r>
              <w:rPr>
                <w:color w:val="242424"/>
                <w:sz w:val="20"/>
                <w:szCs w:val="20"/>
              </w:rPr>
              <w:t> </w:t>
            </w:r>
          </w:p>
          <w:p w14:paraId="3D38F039" w14:textId="77777777" w:rsidR="002A1A46" w:rsidRDefault="002A1A46">
            <w:pPr>
              <w:jc w:val="center"/>
              <w:rPr>
                <w:rFonts w:ascii="Arial" w:hAnsi="Arial" w:cs="Arial"/>
                <w:color w:val="242424"/>
                <w:sz w:val="20"/>
                <w:szCs w:val="20"/>
              </w:rPr>
            </w:pPr>
            <w:r>
              <w:rPr>
                <w:color w:val="242424"/>
                <w:sz w:val="20"/>
                <w:szCs w:val="20"/>
              </w:rPr>
              <w:t> </w:t>
            </w:r>
          </w:p>
        </w:tc>
        <w:tc>
          <w:tcPr>
            <w:tcW w:w="16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648BDB" w14:textId="77777777" w:rsidR="002A1A46" w:rsidRDefault="002A1A46">
            <w:pPr>
              <w:jc w:val="center"/>
              <w:rPr>
                <w:rFonts w:ascii="Arial" w:hAnsi="Arial" w:cs="Arial"/>
                <w:color w:val="242424"/>
                <w:sz w:val="20"/>
                <w:szCs w:val="20"/>
              </w:rPr>
            </w:pPr>
            <w:r>
              <w:rPr>
                <w:color w:val="242424"/>
                <w:sz w:val="20"/>
                <w:szCs w:val="20"/>
              </w:rPr>
              <w:t>3 817</w:t>
            </w:r>
          </w:p>
          <w:p w14:paraId="48561F88" w14:textId="77777777" w:rsidR="002A1A46" w:rsidRDefault="002A1A46">
            <w:pPr>
              <w:jc w:val="center"/>
              <w:rPr>
                <w:rFonts w:ascii="Arial" w:hAnsi="Arial" w:cs="Arial"/>
                <w:color w:val="242424"/>
                <w:sz w:val="20"/>
                <w:szCs w:val="20"/>
              </w:rPr>
            </w:pPr>
            <w:r>
              <w:rPr>
                <w:color w:val="242424"/>
                <w:sz w:val="20"/>
                <w:szCs w:val="20"/>
              </w:rPr>
              <w:t> </w:t>
            </w:r>
          </w:p>
          <w:p w14:paraId="2B048F7B" w14:textId="77777777" w:rsidR="002A1A46" w:rsidRDefault="002A1A46">
            <w:pPr>
              <w:jc w:val="center"/>
              <w:rPr>
                <w:rFonts w:ascii="Arial" w:hAnsi="Arial" w:cs="Arial"/>
                <w:color w:val="242424"/>
                <w:sz w:val="20"/>
                <w:szCs w:val="20"/>
              </w:rPr>
            </w:pPr>
            <w:r>
              <w:rPr>
                <w:color w:val="242424"/>
                <w:sz w:val="20"/>
                <w:szCs w:val="20"/>
              </w:rPr>
              <w:t> </w:t>
            </w:r>
          </w:p>
          <w:p w14:paraId="69012AD0" w14:textId="77777777" w:rsidR="002A1A46" w:rsidRDefault="002A1A46">
            <w:pPr>
              <w:jc w:val="center"/>
              <w:rPr>
                <w:rFonts w:ascii="Arial" w:hAnsi="Arial" w:cs="Arial"/>
                <w:color w:val="242424"/>
                <w:sz w:val="20"/>
                <w:szCs w:val="20"/>
              </w:rPr>
            </w:pPr>
            <w:r>
              <w:rPr>
                <w:color w:val="242424"/>
                <w:sz w:val="20"/>
                <w:szCs w:val="20"/>
              </w:rPr>
              <w:t>617</w:t>
            </w:r>
          </w:p>
        </w:tc>
      </w:tr>
      <w:tr w:rsidR="002A1A46" w14:paraId="45809CAB" w14:textId="77777777" w:rsidTr="002A1A46">
        <w:tc>
          <w:tcPr>
            <w:tcW w:w="39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2861F978" w14:textId="77777777" w:rsidR="002A1A46" w:rsidRDefault="002A1A46">
            <w:pPr>
              <w:jc w:val="both"/>
              <w:rPr>
                <w:rFonts w:ascii="Arial" w:hAnsi="Arial" w:cs="Arial"/>
                <w:color w:val="242424"/>
                <w:sz w:val="20"/>
                <w:szCs w:val="20"/>
              </w:rPr>
            </w:pPr>
            <w:r>
              <w:rPr>
                <w:color w:val="242424"/>
                <w:sz w:val="20"/>
                <w:szCs w:val="20"/>
              </w:rPr>
              <w:t>4.</w:t>
            </w:r>
          </w:p>
        </w:tc>
        <w:tc>
          <w:tcPr>
            <w:tcW w:w="305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1AC3826" w14:textId="77777777" w:rsidR="002A1A46" w:rsidRDefault="002A1A46">
            <w:pPr>
              <w:jc w:val="both"/>
              <w:rPr>
                <w:rFonts w:ascii="Arial" w:hAnsi="Arial" w:cs="Arial"/>
                <w:color w:val="242424"/>
                <w:sz w:val="20"/>
                <w:szCs w:val="20"/>
              </w:rPr>
            </w:pPr>
            <w:r>
              <w:rPr>
                <w:color w:val="242424"/>
                <w:sz w:val="20"/>
                <w:szCs w:val="20"/>
              </w:rPr>
              <w:t>Консультирование</w:t>
            </w:r>
          </w:p>
        </w:tc>
        <w:tc>
          <w:tcPr>
            <w:tcW w:w="132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6F2F58D" w14:textId="77777777" w:rsidR="002A1A46" w:rsidRDefault="002A1A46">
            <w:pPr>
              <w:jc w:val="center"/>
              <w:rPr>
                <w:rFonts w:ascii="Arial" w:hAnsi="Arial" w:cs="Arial"/>
                <w:color w:val="242424"/>
                <w:sz w:val="20"/>
                <w:szCs w:val="20"/>
              </w:rPr>
            </w:pPr>
            <w:r>
              <w:rPr>
                <w:color w:val="242424"/>
                <w:sz w:val="20"/>
                <w:szCs w:val="20"/>
              </w:rPr>
              <w:t>882</w:t>
            </w:r>
          </w:p>
        </w:tc>
        <w:tc>
          <w:tcPr>
            <w:tcW w:w="136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1C303B4" w14:textId="77777777" w:rsidR="002A1A46" w:rsidRDefault="002A1A46">
            <w:pPr>
              <w:jc w:val="center"/>
              <w:rPr>
                <w:rFonts w:ascii="Arial" w:hAnsi="Arial" w:cs="Arial"/>
                <w:color w:val="242424"/>
                <w:sz w:val="20"/>
                <w:szCs w:val="20"/>
              </w:rPr>
            </w:pPr>
            <w:r>
              <w:rPr>
                <w:color w:val="242424"/>
                <w:sz w:val="20"/>
                <w:szCs w:val="20"/>
              </w:rPr>
              <w:t>543</w:t>
            </w:r>
          </w:p>
        </w:tc>
        <w:tc>
          <w:tcPr>
            <w:tcW w:w="126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171F64A" w14:textId="77777777" w:rsidR="002A1A46" w:rsidRDefault="002A1A46">
            <w:pPr>
              <w:jc w:val="center"/>
              <w:rPr>
                <w:rFonts w:ascii="Arial" w:hAnsi="Arial" w:cs="Arial"/>
                <w:color w:val="242424"/>
                <w:sz w:val="20"/>
                <w:szCs w:val="20"/>
              </w:rPr>
            </w:pPr>
            <w:r>
              <w:rPr>
                <w:color w:val="242424"/>
                <w:sz w:val="20"/>
                <w:szCs w:val="20"/>
              </w:rPr>
              <w:t>-38,4</w:t>
            </w:r>
          </w:p>
        </w:tc>
        <w:tc>
          <w:tcPr>
            <w:tcW w:w="16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C027649" w14:textId="77777777" w:rsidR="002A1A46" w:rsidRDefault="002A1A46">
            <w:pPr>
              <w:jc w:val="center"/>
              <w:rPr>
                <w:rFonts w:ascii="Arial" w:hAnsi="Arial" w:cs="Arial"/>
                <w:color w:val="242424"/>
                <w:sz w:val="20"/>
                <w:szCs w:val="20"/>
              </w:rPr>
            </w:pPr>
            <w:r>
              <w:rPr>
                <w:color w:val="242424"/>
                <w:sz w:val="20"/>
                <w:szCs w:val="20"/>
              </w:rPr>
              <w:t>79</w:t>
            </w:r>
          </w:p>
        </w:tc>
      </w:tr>
    </w:tbl>
    <w:p w14:paraId="72073744" w14:textId="77777777" w:rsidR="002A1A46" w:rsidRDefault="002A1A46" w:rsidP="002A1A46">
      <w:pPr>
        <w:shd w:val="clear" w:color="auto" w:fill="FFFFFF"/>
        <w:jc w:val="both"/>
        <w:rPr>
          <w:rFonts w:ascii="Arial" w:hAnsi="Arial" w:cs="Arial"/>
          <w:color w:val="242424"/>
          <w:sz w:val="20"/>
          <w:szCs w:val="20"/>
        </w:rPr>
      </w:pPr>
      <w:r>
        <w:rPr>
          <w:color w:val="242424"/>
        </w:rPr>
        <w:t> </w:t>
      </w:r>
    </w:p>
    <w:p w14:paraId="19E0222B" w14:textId="77777777" w:rsidR="002A1A46" w:rsidRDefault="002A1A46" w:rsidP="002A1A46">
      <w:pPr>
        <w:pStyle w:val="consplusnormal"/>
        <w:shd w:val="clear" w:color="auto" w:fill="FFFFFF"/>
        <w:spacing w:before="0" w:beforeAutospacing="0" w:after="0" w:afterAutospacing="0" w:line="238" w:lineRule="atLeast"/>
        <w:ind w:left="644" w:hanging="360"/>
        <w:jc w:val="both"/>
        <w:rPr>
          <w:rFonts w:ascii="Arial" w:hAnsi="Arial" w:cs="Arial"/>
          <w:color w:val="242424"/>
          <w:sz w:val="20"/>
          <w:szCs w:val="20"/>
        </w:rPr>
      </w:pPr>
      <w:r>
        <w:rPr>
          <w:color w:val="242424"/>
          <w:bdr w:val="none" w:sz="0" w:space="0" w:color="auto" w:frame="1"/>
        </w:rPr>
        <w:t>2.     При проведении а</w:t>
      </w:r>
      <w:r>
        <w:rPr>
          <w:color w:val="052635"/>
          <w:bdr w:val="none" w:sz="0" w:space="0" w:color="auto" w:frame="1"/>
        </w:rPr>
        <w:t>нализа деятельности  МКУ «МФЦ г. Лермонтова» за период с 01.01.2016 по 01.07.2018 годы установлено, </w:t>
      </w:r>
      <w:r>
        <w:rPr>
          <w:color w:val="242424"/>
          <w:bdr w:val="none" w:sz="0" w:space="0" w:color="auto" w:frame="1"/>
        </w:rPr>
        <w:t>что количество обратившихся граждан в МФЦ в 2017 году увеличилось по сравнению с 2016 годом на 6 110 человек (56,2%), подача запросов увеличилась  на 4 244 (66,4%), получение результатов по запросам увеличилось на 2 993 (82,8%). В то же время количество консультирования уменьшилось по сравнению с 2016 годом на 339 (38,4%). За первое полугодие 2018 года количество обратившихся граждан 9 252 человека, запросов на предоставление услуг подано 5 970, получено результатов предоставления услуг 3 817. </w:t>
      </w:r>
      <w:r>
        <w:rPr>
          <w:color w:val="242424"/>
        </w:rPr>
        <w:t>Таким образом, интенсивность деятельности учреждения по сравнению с 2016 годом возросла, ориентировочно,</w:t>
      </w:r>
      <w:r>
        <w:rPr>
          <w:color w:val="242424"/>
          <w:bdr w:val="none" w:sz="0" w:space="0" w:color="auto" w:frame="1"/>
        </w:rPr>
        <w:t>  </w:t>
      </w:r>
      <w:r>
        <w:rPr>
          <w:color w:val="242424"/>
        </w:rPr>
        <w:t>на</w:t>
      </w:r>
      <w:r>
        <w:rPr>
          <w:color w:val="242424"/>
          <w:bdr w:val="none" w:sz="0" w:space="0" w:color="auto" w:frame="1"/>
        </w:rPr>
        <w:t>  </w:t>
      </w:r>
      <w:r>
        <w:rPr>
          <w:color w:val="242424"/>
        </w:rPr>
        <w:t>47,3% (по получению результатов предоставления услуг). </w:t>
      </w:r>
      <w:r>
        <w:rPr>
          <w:color w:val="242424"/>
          <w:bdr w:val="none" w:sz="0" w:space="0" w:color="auto" w:frame="1"/>
        </w:rPr>
        <w:t> </w:t>
      </w:r>
    </w:p>
    <w:p w14:paraId="468B85D7" w14:textId="77777777" w:rsidR="002A1A46" w:rsidRDefault="002A1A46" w:rsidP="002A1A46">
      <w:pPr>
        <w:shd w:val="clear" w:color="auto" w:fill="FFFFFF"/>
        <w:ind w:left="644"/>
        <w:jc w:val="both"/>
        <w:rPr>
          <w:rFonts w:ascii="Arial" w:hAnsi="Arial" w:cs="Arial"/>
          <w:color w:val="242424"/>
          <w:sz w:val="20"/>
          <w:szCs w:val="20"/>
        </w:rPr>
      </w:pPr>
      <w:r>
        <w:rPr>
          <w:color w:val="242424"/>
        </w:rPr>
        <w:t> </w:t>
      </w:r>
    </w:p>
    <w:p w14:paraId="719A681D"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t>3.     </w:t>
      </w:r>
      <w:r>
        <w:rPr>
          <w:color w:val="242424"/>
        </w:rPr>
        <w:t>В Положении о реализации учетной политики в МКУ</w:t>
      </w:r>
      <w:r>
        <w:rPr>
          <w:color w:val="242424"/>
          <w:bdr w:val="none" w:sz="0" w:space="0" w:color="auto" w:frame="1"/>
        </w:rPr>
        <w:t>  </w:t>
      </w:r>
      <w:r>
        <w:rPr>
          <w:color w:val="242424"/>
        </w:rPr>
        <w:t>«МФЦ г. Лермонтова», утвержденном приказом директора Учреждения от 23.11.2015 № 8 (далее – Учетная политика), имеются ссылки на недействующие нормативные акты, а именно:</w:t>
      </w:r>
      <w:r>
        <w:rPr>
          <w:color w:val="242424"/>
          <w:bdr w:val="none" w:sz="0" w:space="0" w:color="auto" w:frame="1"/>
        </w:rPr>
        <w:t>                                               </w:t>
      </w:r>
    </w:p>
    <w:p w14:paraId="4B9906A9"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bdr w:val="none" w:sz="0" w:space="0" w:color="auto" w:frame="1"/>
        </w:rPr>
        <w:t>       </w:t>
      </w:r>
      <w:r>
        <w:rPr>
          <w:color w:val="242424"/>
        </w:rPr>
        <w:t>- приказ Казначейства России от 29.12.2012 № 24н «О Порядке открытия и ведения лицевых счетов территориальными органами Федерального казначейства» (п. 1), который утратил силу в связи с изданием Приказа Казначейства России от 17.10.2016 № 21н «О порядке открытия и ведения лицевых счетов территориальными органами Федерального казначейства», вступившего в силу с 01.01.2017 года;</w:t>
      </w:r>
    </w:p>
    <w:p w14:paraId="48A1716A"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bdr w:val="none" w:sz="0" w:space="0" w:color="auto" w:frame="1"/>
        </w:rPr>
        <w:t>        </w:t>
      </w:r>
      <w:r>
        <w:rPr>
          <w:color w:val="242424"/>
        </w:rPr>
        <w:t xml:space="preserve">- п. 20 Приказа Минфина России от 01.12.2010 № 157н «Об утверждении Единого плана счетов бухгалтерского учета для органов государственной власти </w:t>
      </w:r>
      <w:r>
        <w:rPr>
          <w:color w:val="242424"/>
        </w:rPr>
        <w:lastRenderedPageBreak/>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(Приложение 8 к Учетной политике) утратил силу в соответствии с Приказом Минфина России от 31.03.2018 № 64н «О внесении изменений в приложения № 1 и № 2 к приказу Министерства финансов Российской Федерации от 1 декабря 2010 г. № 157н».</w:t>
      </w:r>
    </w:p>
    <w:p w14:paraId="7488B82F"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bdr w:val="none" w:sz="0" w:space="0" w:color="auto" w:frame="1"/>
        </w:rPr>
        <w:t>       </w:t>
      </w:r>
      <w:r>
        <w:rPr>
          <w:color w:val="242424"/>
        </w:rPr>
        <w:t>В п. 27 Учетной политики указано, что</w:t>
      </w:r>
      <w:r>
        <w:rPr>
          <w:color w:val="242424"/>
          <w:bdr w:val="none" w:sz="0" w:space="0" w:color="auto" w:frame="1"/>
        </w:rPr>
        <w:t>  </w:t>
      </w:r>
      <w:r>
        <w:rPr>
          <w:color w:val="242424"/>
        </w:rPr>
        <w:t>установлен Порядок отражения в бюджетном учете и бюджетной (финансовой) отчетности событий после отчетной даты, и дается ссылка на Приложение 17 к Учетной политике. Указанное приложение</w:t>
      </w:r>
      <w:r>
        <w:rPr>
          <w:color w:val="242424"/>
          <w:bdr w:val="none" w:sz="0" w:space="0" w:color="auto" w:frame="1"/>
        </w:rPr>
        <w:t>  </w:t>
      </w:r>
      <w:r>
        <w:rPr>
          <w:color w:val="242424"/>
        </w:rPr>
        <w:t>отсутствует.</w:t>
      </w:r>
    </w:p>
    <w:p w14:paraId="3C0EEA9F"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rPr>
        <w:t> </w:t>
      </w:r>
    </w:p>
    <w:p w14:paraId="234B9FDE"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t>4.     </w:t>
      </w:r>
      <w:r>
        <w:rPr>
          <w:color w:val="242424"/>
        </w:rPr>
        <w:t>Установлены нарушения статьи 139 ТК РФ и Постановления Правительства РФ от 24.12.2007 № 922 «Об особенностях порядка исчисления заработной платы» </w:t>
      </w:r>
      <w:r>
        <w:rPr>
          <w:rStyle w:val="a20"/>
          <w:color w:val="242424"/>
          <w:bdr w:val="none" w:sz="0" w:space="0" w:color="auto" w:frame="1"/>
        </w:rPr>
        <w:t>при расчете</w:t>
      </w:r>
      <w:r>
        <w:rPr>
          <w:color w:val="242424"/>
        </w:rPr>
        <w:t> суммы среднего заработка, начисленного работнику за рабочие дни в период командировки,</w:t>
      </w:r>
      <w:r>
        <w:rPr>
          <w:color w:val="242424"/>
          <w:bdr w:val="none" w:sz="0" w:space="0" w:color="auto" w:frame="1"/>
        </w:rPr>
        <w:t> </w:t>
      </w:r>
      <w:r>
        <w:rPr>
          <w:color w:val="242424"/>
        </w:rPr>
        <w:t>а также начисления отпускных за время нахождения работника в основном или дополнительном отпусках.</w:t>
      </w:r>
    </w:p>
    <w:p w14:paraId="2740D3C7"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bdr w:val="none" w:sz="0" w:space="0" w:color="auto" w:frame="1"/>
        </w:rPr>
        <w:t>       </w:t>
      </w:r>
      <w:r>
        <w:rPr>
          <w:color w:val="242424"/>
        </w:rPr>
        <w:t>Нарушения устранены в ходе проверки. Произведена выплата недополученных сумм работникам учреждения в размере 3 471,18 руб., перечислено в бюджет 519,00 руб., перечислено во внебюджетные фонды 1001,54 руб.</w:t>
      </w:r>
    </w:p>
    <w:p w14:paraId="7D0941BF"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rPr>
        <w:t> </w:t>
      </w:r>
    </w:p>
    <w:p w14:paraId="672C2F06"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t>5.     </w:t>
      </w:r>
      <w:r>
        <w:rPr>
          <w:color w:val="242424"/>
        </w:rPr>
        <w:t>В соответствии с п. 10 Постановления Правительства Ставропольского края от 20.08.2008 № </w:t>
      </w:r>
      <w:r>
        <w:rPr>
          <w:color w:val="242424"/>
          <w:bdr w:val="none" w:sz="0" w:space="0" w:color="auto" w:frame="1"/>
        </w:rPr>
        <w:t> </w:t>
      </w:r>
      <w:r>
        <w:rPr>
          <w:color w:val="242424"/>
        </w:rPr>
        <w:t>128-п «О введении новых систем оплаты труда работников государственных бюджетных, автономных и казенных учреждений Ставропольского края», штатное расписание государственного учреждения утверждается руководителем этого учреждения по согласованию с органом государственной власти Ставропольского края, осуществляющим функции и полномочия учредителя этого учреждения, аналогия сохраняется и для муниципальных учреждений.</w:t>
      </w:r>
    </w:p>
    <w:p w14:paraId="2514F616"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bdr w:val="none" w:sz="0" w:space="0" w:color="auto" w:frame="1"/>
        </w:rPr>
        <w:t>           </w:t>
      </w:r>
      <w:r>
        <w:rPr>
          <w:color w:val="242424"/>
        </w:rPr>
        <w:t>В Уставе МКУ «МФЦ г. Лермонтова» (абз. 6 п. 4.8) утверждение штатного расписания учреждения относится к исключительной компетенции Учредителя, что противоречит Постановлению Правительства СК № 128-п.</w:t>
      </w:r>
    </w:p>
    <w:p w14:paraId="30317BF7"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rPr>
        <w:t> </w:t>
      </w:r>
    </w:p>
    <w:p w14:paraId="756D81A1"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t>6.     </w:t>
      </w:r>
      <w:r>
        <w:rPr>
          <w:color w:val="242424"/>
        </w:rPr>
        <w:t>Установлены нарушения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при ведении табелей учета использования рабочего времени (ф. 504421):</w:t>
      </w:r>
    </w:p>
    <w:p w14:paraId="0512E199" w14:textId="77777777" w:rsidR="002A1A46" w:rsidRDefault="002A1A46" w:rsidP="002A1A46">
      <w:pPr>
        <w:pStyle w:val="consplusnormal"/>
        <w:shd w:val="clear" w:color="auto" w:fill="FFFFFF"/>
        <w:spacing w:before="0" w:beforeAutospacing="0" w:after="0" w:afterAutospacing="0" w:line="238" w:lineRule="atLeast"/>
        <w:ind w:left="644"/>
        <w:jc w:val="both"/>
        <w:rPr>
          <w:rFonts w:ascii="Arial" w:hAnsi="Arial" w:cs="Arial"/>
          <w:color w:val="242424"/>
          <w:sz w:val="20"/>
          <w:szCs w:val="20"/>
        </w:rPr>
      </w:pPr>
      <w:r>
        <w:rPr>
          <w:color w:val="242424"/>
          <w:bdr w:val="none" w:sz="0" w:space="0" w:color="auto" w:frame="1"/>
        </w:rPr>
        <w:t>         </w:t>
      </w:r>
      <w:r>
        <w:rPr>
          <w:color w:val="242424"/>
        </w:rPr>
        <w:t>- не заполнены графы 20 «Итого дней (часов) явок (неявок) с 1 по 15» и 37 «Всего дней (часов) явок (неявок) за месяц» (2016 г);</w:t>
      </w:r>
    </w:p>
    <w:p w14:paraId="40655178" w14:textId="77777777" w:rsidR="002A1A46" w:rsidRDefault="002A1A46" w:rsidP="002A1A46">
      <w:pPr>
        <w:pStyle w:val="consplusnormal"/>
        <w:shd w:val="clear" w:color="auto" w:fill="FFFFFF"/>
        <w:spacing w:before="0" w:beforeAutospacing="0" w:after="0" w:afterAutospacing="0" w:line="238" w:lineRule="atLeast"/>
        <w:ind w:left="644"/>
        <w:jc w:val="both"/>
        <w:rPr>
          <w:rFonts w:ascii="Arial" w:hAnsi="Arial" w:cs="Arial"/>
          <w:color w:val="242424"/>
          <w:sz w:val="20"/>
          <w:szCs w:val="20"/>
        </w:rPr>
      </w:pPr>
      <w:r>
        <w:rPr>
          <w:color w:val="242424"/>
          <w:bdr w:val="none" w:sz="0" w:space="0" w:color="auto" w:frame="1"/>
        </w:rPr>
        <w:t>        </w:t>
      </w:r>
      <w:r>
        <w:rPr>
          <w:color w:val="242424"/>
        </w:rPr>
        <w:t>- не указан выходной (праздничный) день (табель за июнь 2016 года);</w:t>
      </w:r>
    </w:p>
    <w:p w14:paraId="09F34CDA"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bdr w:val="none" w:sz="0" w:space="0" w:color="auto" w:frame="1"/>
        </w:rPr>
        <w:t>        </w:t>
      </w:r>
      <w:r>
        <w:rPr>
          <w:color w:val="242424"/>
        </w:rPr>
        <w:t>- неправильно регистрируются случаи отклонений от нормального использования рабочего времени, установленного правилами внутреннего трудового распорядка, или фактические затраты рабочего времени (табели за апрель 2016 года, октябрь 2016 года, декабрь 2016 года, январь 2017 года, февраль 2017 года, август 2017 года).</w:t>
      </w:r>
    </w:p>
    <w:p w14:paraId="55D7FC05"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rPr>
        <w:t> </w:t>
      </w:r>
    </w:p>
    <w:p w14:paraId="59EC27D4"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t>7.     </w:t>
      </w:r>
      <w:r>
        <w:rPr>
          <w:color w:val="242424"/>
        </w:rPr>
        <w:t>В нарушение требований ч. 4 ст. 91 ТК РФ начисление заработной платы работникам Учреждения за сентябрь 2017 года произведено при отсутствии табеля учета использования рабочего времени.</w:t>
      </w:r>
      <w:r>
        <w:rPr>
          <w:color w:val="242424"/>
          <w:bdr w:val="none" w:sz="0" w:space="0" w:color="auto" w:frame="1"/>
        </w:rPr>
        <w:t>    </w:t>
      </w:r>
    </w:p>
    <w:p w14:paraId="53C0CBF4"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rPr>
        <w:t> </w:t>
      </w:r>
    </w:p>
    <w:p w14:paraId="265D249C"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lastRenderedPageBreak/>
        <w:t>8.     </w:t>
      </w:r>
      <w:r>
        <w:rPr>
          <w:color w:val="242424"/>
        </w:rPr>
        <w:t>В нарушение ст. 60.1 ТК РФ и абз. 3 п. 1.1 Приказа минэкономразвития Ставропольского края от 28.11.2013 № 756/од «Об утверждении Примерного положения об оплате труда работников многофункциональных центров предоставления государственных и муниципальных услуг в Ставропольском крае» </w:t>
      </w:r>
      <w:r>
        <w:rPr>
          <w:color w:val="242424"/>
          <w:bdr w:val="none" w:sz="0" w:space="0" w:color="auto" w:frame="1"/>
        </w:rPr>
        <w:t> </w:t>
      </w:r>
      <w:r>
        <w:rPr>
          <w:color w:val="242424"/>
        </w:rPr>
        <w:t>у внутреннего совместителя Фролова А.А. (приказ о приеме на работу по совместительству от 02.05.2017 № 21-лс) в расчетных ведомостях производилось начисление заработной платы одной строкой</w:t>
      </w:r>
      <w:r>
        <w:rPr>
          <w:color w:val="242424"/>
          <w:bdr w:val="none" w:sz="0" w:space="0" w:color="auto" w:frame="1"/>
          <w:shd w:val="clear" w:color="auto" w:fill="FFFFFF"/>
        </w:rPr>
        <w:t>.</w:t>
      </w:r>
    </w:p>
    <w:p w14:paraId="5E524DC3"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rPr>
        <w:t> </w:t>
      </w:r>
    </w:p>
    <w:p w14:paraId="167E0A8F"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t>9.     </w:t>
      </w:r>
      <w:r>
        <w:rPr>
          <w:color w:val="242424"/>
        </w:rPr>
        <w:t>В нарушение Приказа № 52н</w:t>
      </w:r>
      <w:r>
        <w:rPr>
          <w:color w:val="242424"/>
          <w:bdr w:val="none" w:sz="0" w:space="0" w:color="auto" w:frame="1"/>
        </w:rPr>
        <w:t>  </w:t>
      </w:r>
      <w:r>
        <w:rPr>
          <w:color w:val="242424"/>
        </w:rPr>
        <w:t>расчетные ведомости, применяемые для отражения начислений по заработной плате работников МКУ «МФЦ</w:t>
      </w:r>
      <w:r>
        <w:rPr>
          <w:color w:val="242424"/>
          <w:bdr w:val="none" w:sz="0" w:space="0" w:color="auto" w:frame="1"/>
        </w:rPr>
        <w:t>    </w:t>
      </w:r>
      <w:r>
        <w:rPr>
          <w:color w:val="242424"/>
        </w:rPr>
        <w:t>г. Лермонтова», за 1 квартал 2017 года не подписаны исполнителем и проверяющим; за апрель и май 2017 года расчетные ведомости в журнале операций № 6 расчетов по оплате труда отсутствуют.</w:t>
      </w:r>
    </w:p>
    <w:p w14:paraId="7C67C5D2" w14:textId="77777777" w:rsidR="002A1A46" w:rsidRDefault="002A1A46" w:rsidP="002A1A46">
      <w:pPr>
        <w:shd w:val="clear" w:color="auto" w:fill="FFFFFF"/>
        <w:jc w:val="both"/>
        <w:rPr>
          <w:rFonts w:ascii="Arial" w:hAnsi="Arial" w:cs="Arial"/>
          <w:color w:val="242424"/>
          <w:sz w:val="20"/>
          <w:szCs w:val="20"/>
        </w:rPr>
      </w:pPr>
      <w:r>
        <w:rPr>
          <w:color w:val="FF0000"/>
          <w:bdr w:val="none" w:sz="0" w:space="0" w:color="auto" w:frame="1"/>
        </w:rPr>
        <w:t>       </w:t>
      </w:r>
    </w:p>
    <w:p w14:paraId="341CFA22"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t>10. </w:t>
      </w:r>
      <w:r>
        <w:rPr>
          <w:color w:val="242424"/>
        </w:rPr>
        <w:t>В нарушение </w:t>
      </w:r>
      <w:r>
        <w:rPr>
          <w:color w:val="000000"/>
          <w:bdr w:val="none" w:sz="0" w:space="0" w:color="auto" w:frame="1"/>
        </w:rPr>
        <w:t>пунктов 1.4, 2.9 Приказа Минфина РФ от 13.06.1995   № 49 «Об утверждении Методических указаний по инвентаризации имущества и финансовых обязательств» и п. 3 Приказа № 52н  в инвентаризационных описях по объектам нефинансовых активов </w:t>
      </w:r>
      <w:r>
        <w:rPr>
          <w:color w:val="242424"/>
        </w:rPr>
        <w:t>(ф. 0504087) </w:t>
      </w:r>
      <w:r>
        <w:rPr>
          <w:color w:val="000000"/>
          <w:bdr w:val="none" w:sz="0" w:space="0" w:color="auto" w:frame="1"/>
        </w:rPr>
        <w:t>за 2016 год не </w:t>
      </w:r>
      <w:r>
        <w:rPr>
          <w:color w:val="242424"/>
        </w:rPr>
        <w:t>отражены результаты проведенной в учреждении инвентаризации, а именно:</w:t>
      </w:r>
    </w:p>
    <w:p w14:paraId="56B4B31B"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000000"/>
          <w:bdr w:val="none" w:sz="0" w:space="0" w:color="auto" w:frame="1"/>
        </w:rPr>
        <w:t>      -  не указано фактическое наличие нефинансовых активов (количество и сумма) в графах 7 и 8</w:t>
      </w:r>
      <w:r>
        <w:rPr>
          <w:color w:val="242424"/>
        </w:rPr>
        <w:t>;</w:t>
      </w:r>
    </w:p>
    <w:p w14:paraId="6D47FAF5"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000000"/>
          <w:bdr w:val="none" w:sz="0" w:space="0" w:color="auto" w:frame="1"/>
        </w:rPr>
        <w:t>      - не заполнены строки б) «Общее количество единиц фактически» и в) «На сумму фактически» (инвентаризационные ведомости за 2016 год № 1, 3, 4, 5, 6, 7).</w:t>
      </w:r>
    </w:p>
    <w:p w14:paraId="7D737546"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bdr w:val="none" w:sz="0" w:space="0" w:color="auto" w:frame="1"/>
        </w:rPr>
        <w:t>      </w:t>
      </w:r>
      <w:r>
        <w:rPr>
          <w:color w:val="242424"/>
        </w:rPr>
        <w:t>В заголовочной части описи </w:t>
      </w:r>
      <w:r>
        <w:rPr>
          <w:color w:val="242424"/>
          <w:bdr w:val="none" w:sz="0" w:space="0" w:color="auto" w:frame="1"/>
        </w:rPr>
        <w:t>на странице 1</w:t>
      </w:r>
      <w:r>
        <w:rPr>
          <w:color w:val="242424"/>
        </w:rPr>
        <w:t> не указана информация о месте проведения инвентаризации (описи за 2016 год).</w:t>
      </w:r>
    </w:p>
    <w:p w14:paraId="5166EA67"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rPr>
        <w:t> </w:t>
      </w:r>
    </w:p>
    <w:p w14:paraId="743B4183"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t>11. </w:t>
      </w:r>
      <w:r>
        <w:rPr>
          <w:color w:val="242424"/>
        </w:rPr>
        <w:t>Установлены нарушения при заключении договоров и контрактов на поставку товаров, выполнение работ, услуг:</w:t>
      </w:r>
    </w:p>
    <w:p w14:paraId="204D4577"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bdr w:val="none" w:sz="0" w:space="0" w:color="auto" w:frame="1"/>
        </w:rPr>
        <w:t>     </w:t>
      </w:r>
      <w:r>
        <w:rPr>
          <w:color w:val="242424"/>
        </w:rPr>
        <w:t>- в нарушение</w:t>
      </w:r>
      <w:r>
        <w:rPr>
          <w:color w:val="242424"/>
          <w:bdr w:val="none" w:sz="0" w:space="0" w:color="auto" w:frame="1"/>
        </w:rPr>
        <w:t>  </w:t>
      </w:r>
      <w:r>
        <w:rPr>
          <w:color w:val="242424"/>
        </w:rPr>
        <w:t>ч. 2 ст. 34 Федерального закона от 05.04.2013 </w:t>
      </w:r>
      <w:r>
        <w:rPr>
          <w:color w:val="242424"/>
          <w:bdr w:val="none" w:sz="0" w:space="0" w:color="auto" w:frame="1"/>
        </w:rPr>
        <w:t>           </w:t>
      </w:r>
      <w:r>
        <w:rPr>
          <w:color w:val="242424"/>
        </w:rPr>
        <w:t>№ 44-ФЗ «О контрактной системе в сфере закупок товаров, работ, услуг для обеспечения государственных и муниципальных нужд» отсутствует условие о том, что цена является твердой и определяется на весь срок исполнения договора, в муниципальных контрактах, заключенных МКУ «МФЦ г. Лермонтова»:</w:t>
      </w:r>
    </w:p>
    <w:p w14:paraId="4F6E97E8" w14:textId="77777777" w:rsidR="002A1A46" w:rsidRDefault="002A1A46" w:rsidP="002A1A46">
      <w:pPr>
        <w:pStyle w:val="a7"/>
        <w:shd w:val="clear" w:color="auto" w:fill="FFFFFF"/>
        <w:spacing w:before="0" w:beforeAutospacing="0" w:after="0" w:afterAutospacing="0"/>
        <w:ind w:hanging="360"/>
        <w:jc w:val="both"/>
        <w:rPr>
          <w:rFonts w:ascii="Arial" w:hAnsi="Arial" w:cs="Arial"/>
          <w:color w:val="242424"/>
          <w:sz w:val="20"/>
          <w:szCs w:val="20"/>
        </w:rPr>
      </w:pPr>
      <w:r>
        <w:rPr>
          <w:color w:val="242424"/>
          <w:bdr w:val="none" w:sz="0" w:space="0" w:color="auto" w:frame="1"/>
        </w:rPr>
        <w:t>·        </w:t>
      </w:r>
      <w:r>
        <w:rPr>
          <w:color w:val="242424"/>
        </w:rPr>
        <w:t>№ 8/1/4 от 15.02.2016 года на сумму 126,89 тыс. руб. с ЗАО «ЮЭК»;</w:t>
      </w:r>
    </w:p>
    <w:p w14:paraId="60C68987" w14:textId="77777777" w:rsidR="002A1A46" w:rsidRDefault="002A1A46" w:rsidP="002A1A46">
      <w:pPr>
        <w:pStyle w:val="a7"/>
        <w:shd w:val="clear" w:color="auto" w:fill="FFFFFF"/>
        <w:spacing w:before="0" w:beforeAutospacing="0" w:after="0" w:afterAutospacing="0"/>
        <w:ind w:hanging="360"/>
        <w:jc w:val="both"/>
        <w:rPr>
          <w:rFonts w:ascii="Arial" w:hAnsi="Arial" w:cs="Arial"/>
          <w:color w:val="242424"/>
          <w:sz w:val="20"/>
          <w:szCs w:val="20"/>
        </w:rPr>
      </w:pPr>
      <w:r>
        <w:rPr>
          <w:color w:val="242424"/>
          <w:bdr w:val="none" w:sz="0" w:space="0" w:color="auto" w:frame="1"/>
        </w:rPr>
        <w:t>·        </w:t>
      </w:r>
      <w:r>
        <w:rPr>
          <w:color w:val="242424"/>
        </w:rPr>
        <w:t>№ 13 от 19.02.2016 года</w:t>
      </w:r>
      <w:r>
        <w:rPr>
          <w:color w:val="242424"/>
          <w:bdr w:val="none" w:sz="0" w:space="0" w:color="auto" w:frame="1"/>
        </w:rPr>
        <w:t>  </w:t>
      </w:r>
      <w:r>
        <w:rPr>
          <w:color w:val="242424"/>
        </w:rPr>
        <w:t>на сумму 8,16 тыс. руб. и № 9 от 13.03.2017 года на сумму 9,40 тыс. руб. с МУП «Чистый город»;</w:t>
      </w:r>
    </w:p>
    <w:p w14:paraId="3B96EF9D" w14:textId="77777777" w:rsidR="002A1A46" w:rsidRDefault="002A1A46" w:rsidP="002A1A46">
      <w:pPr>
        <w:pStyle w:val="a7"/>
        <w:shd w:val="clear" w:color="auto" w:fill="FFFFFF"/>
        <w:spacing w:before="0" w:beforeAutospacing="0" w:after="0" w:afterAutospacing="0"/>
        <w:ind w:hanging="360"/>
        <w:jc w:val="both"/>
        <w:rPr>
          <w:rFonts w:ascii="Arial" w:hAnsi="Arial" w:cs="Arial"/>
          <w:color w:val="242424"/>
          <w:sz w:val="20"/>
          <w:szCs w:val="20"/>
        </w:rPr>
      </w:pPr>
      <w:r>
        <w:rPr>
          <w:color w:val="242424"/>
          <w:bdr w:val="none" w:sz="0" w:space="0" w:color="auto" w:frame="1"/>
        </w:rPr>
        <w:t>·        </w:t>
      </w:r>
      <w:r>
        <w:rPr>
          <w:color w:val="242424"/>
        </w:rPr>
        <w:t>№ 18 от 21.03.2016 года на сумму 8,00 тыс. руб. и</w:t>
      </w:r>
      <w:r>
        <w:rPr>
          <w:color w:val="242424"/>
          <w:bdr w:val="none" w:sz="0" w:space="0" w:color="auto" w:frame="1"/>
        </w:rPr>
        <w:t>  </w:t>
      </w:r>
      <w:r>
        <w:rPr>
          <w:color w:val="242424"/>
        </w:rPr>
        <w:t>№ 2 от 09.01.2017 года на сумму 9,60 тыс. руб. с ООО «СПБ»;</w:t>
      </w:r>
    </w:p>
    <w:p w14:paraId="28731F45" w14:textId="77777777" w:rsidR="002A1A46" w:rsidRDefault="002A1A46" w:rsidP="002A1A46">
      <w:pPr>
        <w:pStyle w:val="a7"/>
        <w:shd w:val="clear" w:color="auto" w:fill="FFFFFF"/>
        <w:spacing w:before="0" w:beforeAutospacing="0" w:after="0" w:afterAutospacing="0"/>
        <w:ind w:hanging="360"/>
        <w:jc w:val="both"/>
        <w:rPr>
          <w:rFonts w:ascii="Arial" w:hAnsi="Arial" w:cs="Arial"/>
          <w:color w:val="242424"/>
          <w:sz w:val="20"/>
          <w:szCs w:val="20"/>
        </w:rPr>
      </w:pPr>
      <w:r>
        <w:rPr>
          <w:color w:val="242424"/>
          <w:bdr w:val="none" w:sz="0" w:space="0" w:color="auto" w:frame="1"/>
        </w:rPr>
        <w:t>·        </w:t>
      </w:r>
      <w:r>
        <w:rPr>
          <w:color w:val="242424"/>
        </w:rPr>
        <w:t>№ 27 от 01.06.2016 года на сумму 2,00 тыс. руб. с ЧУ ДПО «Учебный центр в области ПБ»;</w:t>
      </w:r>
    </w:p>
    <w:p w14:paraId="63836D9C" w14:textId="77777777" w:rsidR="002A1A46" w:rsidRDefault="002A1A46" w:rsidP="002A1A46">
      <w:pPr>
        <w:pStyle w:val="a7"/>
        <w:shd w:val="clear" w:color="auto" w:fill="FFFFFF"/>
        <w:spacing w:before="0" w:beforeAutospacing="0" w:after="0" w:afterAutospacing="0"/>
        <w:ind w:hanging="360"/>
        <w:jc w:val="both"/>
        <w:rPr>
          <w:rFonts w:ascii="Arial" w:hAnsi="Arial" w:cs="Arial"/>
          <w:color w:val="242424"/>
          <w:sz w:val="20"/>
          <w:szCs w:val="20"/>
        </w:rPr>
      </w:pPr>
      <w:r>
        <w:rPr>
          <w:color w:val="242424"/>
          <w:bdr w:val="none" w:sz="0" w:space="0" w:color="auto" w:frame="1"/>
        </w:rPr>
        <w:t>·        </w:t>
      </w:r>
      <w:r>
        <w:rPr>
          <w:color w:val="242424"/>
        </w:rPr>
        <w:t>№ 15/979-П от 10.04.2017 года на сумму 18,00 тыс. руб. с ООО «Частное охранное предприятие «ВЫМПЕЛ-КМВ»;</w:t>
      </w:r>
    </w:p>
    <w:p w14:paraId="4410E7D1" w14:textId="77777777" w:rsidR="002A1A46" w:rsidRDefault="002A1A46" w:rsidP="002A1A46">
      <w:pPr>
        <w:pStyle w:val="a7"/>
        <w:shd w:val="clear" w:color="auto" w:fill="FFFFFF"/>
        <w:spacing w:before="0" w:beforeAutospacing="0" w:after="0" w:afterAutospacing="0"/>
        <w:ind w:hanging="360"/>
        <w:jc w:val="both"/>
        <w:rPr>
          <w:rFonts w:ascii="Arial" w:hAnsi="Arial" w:cs="Arial"/>
          <w:color w:val="242424"/>
          <w:sz w:val="20"/>
          <w:szCs w:val="20"/>
        </w:rPr>
      </w:pPr>
      <w:r>
        <w:rPr>
          <w:color w:val="242424"/>
          <w:bdr w:val="none" w:sz="0" w:space="0" w:color="auto" w:frame="1"/>
        </w:rPr>
        <w:t>·        </w:t>
      </w:r>
      <w:r>
        <w:rPr>
          <w:color w:val="242424"/>
        </w:rPr>
        <w:t>№ 1055/1/17 ПУО от 02.05.2017 года на сумму 4,72 тыс. руб. с ФГБУ «ЦЛАТИ по ЮФО»;</w:t>
      </w:r>
    </w:p>
    <w:p w14:paraId="579A1737" w14:textId="77777777" w:rsidR="002A1A46" w:rsidRDefault="002A1A46" w:rsidP="002A1A46">
      <w:pPr>
        <w:pStyle w:val="a7"/>
        <w:shd w:val="clear" w:color="auto" w:fill="FFFFFF"/>
        <w:spacing w:before="0" w:beforeAutospacing="0" w:after="0" w:afterAutospacing="0"/>
        <w:ind w:hanging="360"/>
        <w:jc w:val="both"/>
        <w:rPr>
          <w:rFonts w:ascii="Arial" w:hAnsi="Arial" w:cs="Arial"/>
          <w:color w:val="242424"/>
          <w:sz w:val="20"/>
          <w:szCs w:val="20"/>
        </w:rPr>
      </w:pPr>
      <w:r>
        <w:rPr>
          <w:color w:val="242424"/>
          <w:bdr w:val="none" w:sz="0" w:space="0" w:color="auto" w:frame="1"/>
        </w:rPr>
        <w:t>·        </w:t>
      </w:r>
      <w:r>
        <w:rPr>
          <w:color w:val="242424"/>
        </w:rPr>
        <w:t>№ 6 775/АРМ/16 от 16.05.2018 года на сумму 11,70 тыс. руб. с ООО «Югополис»;</w:t>
      </w:r>
    </w:p>
    <w:p w14:paraId="4D796E19" w14:textId="77777777" w:rsidR="002A1A46" w:rsidRDefault="002A1A46" w:rsidP="002A1A46">
      <w:pPr>
        <w:pStyle w:val="a7"/>
        <w:shd w:val="clear" w:color="auto" w:fill="FFFFFF"/>
        <w:spacing w:before="0" w:beforeAutospacing="0" w:after="0" w:afterAutospacing="0"/>
        <w:ind w:hanging="360"/>
        <w:jc w:val="both"/>
        <w:rPr>
          <w:rFonts w:ascii="Arial" w:hAnsi="Arial" w:cs="Arial"/>
          <w:color w:val="242424"/>
          <w:sz w:val="20"/>
          <w:szCs w:val="20"/>
        </w:rPr>
      </w:pPr>
      <w:r>
        <w:rPr>
          <w:color w:val="242424"/>
          <w:bdr w:val="none" w:sz="0" w:space="0" w:color="auto" w:frame="1"/>
        </w:rPr>
        <w:t>·        </w:t>
      </w:r>
      <w:r>
        <w:rPr>
          <w:color w:val="242424"/>
        </w:rPr>
        <w:t>№ 21 от 13.08.2018 года на сумму 1,66 тыс. руб. с ООО НПП «ФАКТ»;</w:t>
      </w:r>
    </w:p>
    <w:p w14:paraId="46819C1C" w14:textId="77777777" w:rsidR="002A1A46" w:rsidRDefault="002A1A46" w:rsidP="002A1A46">
      <w:pPr>
        <w:pStyle w:val="a7"/>
        <w:shd w:val="clear" w:color="auto" w:fill="FFFFFF"/>
        <w:spacing w:before="0" w:beforeAutospacing="0" w:after="0" w:afterAutospacing="0"/>
        <w:ind w:hanging="360"/>
        <w:jc w:val="both"/>
        <w:rPr>
          <w:rFonts w:ascii="Arial" w:hAnsi="Arial" w:cs="Arial"/>
          <w:color w:val="242424"/>
          <w:sz w:val="20"/>
          <w:szCs w:val="20"/>
        </w:rPr>
      </w:pPr>
      <w:r>
        <w:rPr>
          <w:color w:val="242424"/>
          <w:bdr w:val="none" w:sz="0" w:space="0" w:color="auto" w:frame="1"/>
        </w:rPr>
        <w:t>·        </w:t>
      </w:r>
      <w:r>
        <w:rPr>
          <w:color w:val="242424"/>
        </w:rPr>
        <w:t>№ 23 от 04.09.2018 года на сумму 10,30 тыс. руб. с ООО «Комфортный Дом»;</w:t>
      </w:r>
    </w:p>
    <w:p w14:paraId="754EAEA4" w14:textId="77777777" w:rsidR="002A1A46" w:rsidRDefault="002A1A46" w:rsidP="002A1A46">
      <w:pPr>
        <w:pStyle w:val="a7"/>
        <w:shd w:val="clear" w:color="auto" w:fill="FFFFFF"/>
        <w:spacing w:before="0" w:beforeAutospacing="0" w:after="0" w:afterAutospacing="0"/>
        <w:jc w:val="both"/>
        <w:rPr>
          <w:rFonts w:ascii="Arial" w:hAnsi="Arial" w:cs="Arial"/>
          <w:color w:val="242424"/>
          <w:sz w:val="20"/>
          <w:szCs w:val="20"/>
        </w:rPr>
      </w:pPr>
      <w:r>
        <w:rPr>
          <w:color w:val="242424"/>
          <w:bdr w:val="none" w:sz="0" w:space="0" w:color="auto" w:frame="1"/>
        </w:rPr>
        <w:t>    </w:t>
      </w:r>
      <w:r>
        <w:rPr>
          <w:color w:val="242424"/>
        </w:rPr>
        <w:t>- в нарушение п. 7 ст. 9 Федерального закона от 06.12.2011 № 402-ФЗ «О бухгалтерском учете» и </w:t>
      </w:r>
      <w:hyperlink r:id="rId4" w:history="1">
        <w:r>
          <w:rPr>
            <w:rStyle w:val="a9"/>
            <w:bdr w:val="none" w:sz="0" w:space="0" w:color="auto" w:frame="1"/>
          </w:rPr>
          <w:t>п. п. 1</w:t>
        </w:r>
      </w:hyperlink>
      <w:r>
        <w:rPr>
          <w:color w:val="242424"/>
        </w:rPr>
        <w:t>, </w:t>
      </w:r>
      <w:hyperlink r:id="rId5" w:history="1">
        <w:r>
          <w:rPr>
            <w:rStyle w:val="a9"/>
            <w:bdr w:val="none" w:sz="0" w:space="0" w:color="auto" w:frame="1"/>
          </w:rPr>
          <w:t>2 ст. 424</w:t>
        </w:r>
      </w:hyperlink>
      <w:r>
        <w:rPr>
          <w:color w:val="242424"/>
        </w:rPr>
        <w:t> Гражданского кодекса исправлена цена в следующих контрактах:</w:t>
      </w:r>
    </w:p>
    <w:p w14:paraId="668ECCED" w14:textId="77777777" w:rsidR="002A1A46" w:rsidRDefault="002A1A46" w:rsidP="002A1A46">
      <w:pPr>
        <w:pStyle w:val="a7"/>
        <w:shd w:val="clear" w:color="auto" w:fill="FFFFFF"/>
        <w:spacing w:before="0" w:beforeAutospacing="0" w:after="0" w:afterAutospacing="0"/>
        <w:ind w:left="795" w:hanging="360"/>
        <w:jc w:val="both"/>
        <w:rPr>
          <w:rFonts w:ascii="Arial" w:hAnsi="Arial" w:cs="Arial"/>
          <w:color w:val="242424"/>
          <w:sz w:val="20"/>
          <w:szCs w:val="20"/>
        </w:rPr>
      </w:pPr>
      <w:r>
        <w:rPr>
          <w:color w:val="242424"/>
          <w:bdr w:val="none" w:sz="0" w:space="0" w:color="auto" w:frame="1"/>
        </w:rPr>
        <w:t>·   </w:t>
      </w:r>
      <w:r>
        <w:rPr>
          <w:color w:val="242424"/>
        </w:rPr>
        <w:t>в нарушение п. 18.1 раздела 18 муниципального контракта холодного водоснабжения и водоотведения</w:t>
      </w:r>
      <w:r>
        <w:rPr>
          <w:color w:val="242424"/>
          <w:bdr w:val="none" w:sz="0" w:space="0" w:color="auto" w:frame="1"/>
        </w:rPr>
        <w:t>  </w:t>
      </w:r>
      <w:r>
        <w:rPr>
          <w:color w:val="242424"/>
        </w:rPr>
        <w:t xml:space="preserve">№ 238/2016/6 от 15.02.2016 года, в котором указано, что изменения к контракту считаются действительными, если они оформлены в письменном виде, подписаны уполномоченными на то лицами и </w:t>
      </w:r>
      <w:r>
        <w:rPr>
          <w:color w:val="242424"/>
        </w:rPr>
        <w:lastRenderedPageBreak/>
        <w:t>заверены печатями обеих сторон, цена контракта исправлена с помощью корректора;</w:t>
      </w:r>
    </w:p>
    <w:p w14:paraId="0F5889FA" w14:textId="77777777" w:rsidR="002A1A46" w:rsidRDefault="002A1A46" w:rsidP="002A1A46">
      <w:pPr>
        <w:pStyle w:val="consplusnormal"/>
        <w:shd w:val="clear" w:color="auto" w:fill="FFFFFF"/>
        <w:spacing w:before="0" w:beforeAutospacing="0" w:after="0" w:afterAutospacing="0" w:line="238" w:lineRule="atLeast"/>
        <w:ind w:left="720" w:hanging="360"/>
        <w:jc w:val="both"/>
        <w:rPr>
          <w:rFonts w:ascii="Arial" w:hAnsi="Arial" w:cs="Arial"/>
          <w:color w:val="242424"/>
          <w:sz w:val="20"/>
          <w:szCs w:val="20"/>
        </w:rPr>
      </w:pPr>
      <w:r>
        <w:rPr>
          <w:color w:val="242424"/>
          <w:bdr w:val="none" w:sz="0" w:space="0" w:color="auto" w:frame="1"/>
        </w:rPr>
        <w:t>·        </w:t>
      </w:r>
      <w:r>
        <w:rPr>
          <w:color w:val="242424"/>
        </w:rPr>
        <w:t>в контракте поставки № 13 от 28.03.2017 года напечатанная цена</w:t>
      </w:r>
      <w:r>
        <w:rPr>
          <w:color w:val="242424"/>
          <w:bdr w:val="none" w:sz="0" w:space="0" w:color="auto" w:frame="1"/>
        </w:rPr>
        <w:t>      </w:t>
      </w:r>
      <w:r>
        <w:rPr>
          <w:color w:val="242424"/>
        </w:rPr>
        <w:t>контракта изменена путем исправления с помощь шариковой ручки.</w:t>
      </w:r>
      <w:r>
        <w:rPr>
          <w:color w:val="242424"/>
          <w:bdr w:val="none" w:sz="0" w:space="0" w:color="auto" w:frame="1"/>
        </w:rPr>
        <w:t>  </w:t>
      </w:r>
    </w:p>
    <w:p w14:paraId="52B1E22F" w14:textId="77777777" w:rsidR="002A1A46" w:rsidRDefault="002A1A46" w:rsidP="002A1A46">
      <w:pPr>
        <w:pStyle w:val="consplusnormal"/>
        <w:shd w:val="clear" w:color="auto" w:fill="FFFFFF"/>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        </w:t>
      </w:r>
    </w:p>
    <w:p w14:paraId="0D3EFEEB"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t>12. </w:t>
      </w:r>
      <w:r>
        <w:rPr>
          <w:color w:val="242424"/>
        </w:rPr>
        <w:t>В нарушение п. 6.3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и </w:t>
      </w:r>
      <w:r>
        <w:rPr>
          <w:color w:val="242424"/>
          <w:bdr w:val="none" w:sz="0" w:space="0" w:color="auto" w:frame="1"/>
        </w:rPr>
        <w:t>      </w:t>
      </w:r>
      <w:r>
        <w:rPr>
          <w:color w:val="242424"/>
        </w:rPr>
        <w:t>п. 213 Инструкции № 157н возмещение расходов работнику за приобретение материальных ценностей за свой счет в 2016 году производилось только на основании авансового отчета, при отсутствии заявления работника о возмещении расходов, одобренного руководителем или приказа от имени руководителя о возмещении расходов сотрудника.</w:t>
      </w:r>
    </w:p>
    <w:p w14:paraId="44C628AE"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rPr>
        <w:t> </w:t>
      </w:r>
    </w:p>
    <w:p w14:paraId="0113749B" w14:textId="77777777" w:rsidR="002A1A46" w:rsidRDefault="002A1A46" w:rsidP="002A1A46">
      <w:pPr>
        <w:pStyle w:val="a7"/>
        <w:shd w:val="clear" w:color="auto" w:fill="FFFFFF"/>
        <w:spacing w:before="0" w:beforeAutospacing="0" w:after="0" w:afterAutospacing="0"/>
        <w:ind w:left="644" w:hanging="360"/>
        <w:jc w:val="both"/>
        <w:rPr>
          <w:rFonts w:ascii="Arial" w:hAnsi="Arial" w:cs="Arial"/>
          <w:color w:val="242424"/>
          <w:sz w:val="20"/>
          <w:szCs w:val="20"/>
        </w:rPr>
      </w:pPr>
      <w:r>
        <w:rPr>
          <w:color w:val="242424"/>
          <w:bdr w:val="none" w:sz="0" w:space="0" w:color="auto" w:frame="1"/>
        </w:rPr>
        <w:t>13. </w:t>
      </w:r>
      <w:r>
        <w:rPr>
          <w:color w:val="242424"/>
        </w:rPr>
        <w:t>Установлены</w:t>
      </w:r>
      <w:r>
        <w:rPr>
          <w:color w:val="FF0000"/>
          <w:bdr w:val="none" w:sz="0" w:space="0" w:color="auto" w:frame="1"/>
        </w:rPr>
        <w:t> </w:t>
      </w:r>
      <w:r>
        <w:rPr>
          <w:color w:val="242424"/>
        </w:rPr>
        <w:t>нарушения</w:t>
      </w:r>
      <w:r>
        <w:rPr>
          <w:color w:val="FF0000"/>
          <w:bdr w:val="none" w:sz="0" w:space="0" w:color="auto" w:frame="1"/>
        </w:rPr>
        <w:t> </w:t>
      </w:r>
      <w:r>
        <w:rPr>
          <w:color w:val="242424"/>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28.12.2010 № 191н (далее – Инструкция № 191н), а именно:</w:t>
      </w:r>
    </w:p>
    <w:p w14:paraId="626D062B"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000000"/>
          <w:bdr w:val="none" w:sz="0" w:space="0" w:color="auto" w:frame="1"/>
        </w:rPr>
        <w:t>    - годовая </w:t>
      </w:r>
      <w:r>
        <w:rPr>
          <w:color w:val="242424"/>
        </w:rPr>
        <w:t>бюджетная отчетность получателя бюджетных средств МКУ «МФЦ г. Лермонтова» за 2016 год на бумажном носителе представлена в непронумерованном виде (п. 4);</w:t>
      </w:r>
    </w:p>
    <w:p w14:paraId="0B9291BE"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000000"/>
          <w:bdr w:val="none" w:sz="0" w:space="0" w:color="auto" w:frame="1"/>
        </w:rPr>
        <w:t>     -</w:t>
      </w:r>
      <w:r>
        <w:rPr>
          <w:color w:val="242424"/>
        </w:rPr>
        <w:t> годовая бюджетная отчетность за 2016 год, представлена не в полном объеме (</w:t>
      </w:r>
      <w:r>
        <w:rPr>
          <w:color w:val="000000"/>
          <w:bdr w:val="none" w:sz="0" w:space="0" w:color="auto" w:frame="1"/>
        </w:rPr>
        <w:t>п. 11.1</w:t>
      </w:r>
      <w:r>
        <w:rPr>
          <w:color w:val="242424"/>
        </w:rPr>
        <w:t>). Отсутствуют формы: 0503166, 0503175; 0503296; таблицы 3 и 7, что не отражено в пояснительной записке формы 0503160;</w:t>
      </w:r>
    </w:p>
    <w:p w14:paraId="10EDD71B" w14:textId="77777777" w:rsidR="002A1A46" w:rsidRDefault="002A1A46" w:rsidP="002A1A46">
      <w:pPr>
        <w:pStyle w:val="a7"/>
        <w:shd w:val="clear" w:color="auto" w:fill="FFFFFF"/>
        <w:spacing w:before="0" w:beforeAutospacing="0" w:after="0" w:afterAutospacing="0"/>
        <w:ind w:left="644"/>
        <w:jc w:val="both"/>
        <w:rPr>
          <w:rFonts w:ascii="Arial" w:hAnsi="Arial" w:cs="Arial"/>
          <w:color w:val="242424"/>
          <w:sz w:val="20"/>
          <w:szCs w:val="20"/>
        </w:rPr>
      </w:pPr>
      <w:r>
        <w:rPr>
          <w:color w:val="242424"/>
          <w:bdr w:val="none" w:sz="0" w:space="0" w:color="auto" w:frame="1"/>
        </w:rPr>
        <w:t>     </w:t>
      </w:r>
      <w:r>
        <w:rPr>
          <w:color w:val="242424"/>
        </w:rPr>
        <w:t>- с нарушениями заполнены формы отчетности:</w:t>
      </w:r>
    </w:p>
    <w:p w14:paraId="0F61D950" w14:textId="77777777" w:rsidR="002A1A46" w:rsidRDefault="002A1A46" w:rsidP="002A1A46">
      <w:pPr>
        <w:pStyle w:val="a7"/>
        <w:shd w:val="clear" w:color="auto" w:fill="FFFFFF"/>
        <w:spacing w:before="0" w:beforeAutospacing="0" w:after="0" w:afterAutospacing="0"/>
        <w:ind w:left="993" w:hanging="360"/>
        <w:jc w:val="both"/>
        <w:rPr>
          <w:rFonts w:ascii="Arial" w:hAnsi="Arial" w:cs="Arial"/>
          <w:color w:val="242424"/>
          <w:sz w:val="20"/>
          <w:szCs w:val="20"/>
        </w:rPr>
      </w:pPr>
      <w:r>
        <w:rPr>
          <w:color w:val="242424"/>
          <w:bdr w:val="none" w:sz="0" w:space="0" w:color="auto" w:frame="1"/>
        </w:rPr>
        <w:t>ü </w:t>
      </w:r>
      <w:r>
        <w:rPr>
          <w:color w:val="242424"/>
        </w:rPr>
        <w:t>ф.</w:t>
      </w:r>
      <w:r>
        <w:rPr>
          <w:color w:val="242424"/>
          <w:bdr w:val="none" w:sz="0" w:space="0" w:color="auto" w:frame="1"/>
        </w:rPr>
        <w:t>  </w:t>
      </w:r>
      <w:r>
        <w:rPr>
          <w:color w:val="242424"/>
        </w:rPr>
        <w:t>0503164 «Сведения об исполнении бюджета» не заполнены гр. 8 «код», гр.9 «пояснения» (п. 163);</w:t>
      </w:r>
    </w:p>
    <w:p w14:paraId="37DA95E0" w14:textId="77777777" w:rsidR="002A1A46" w:rsidRDefault="002A1A46" w:rsidP="002A1A46">
      <w:pPr>
        <w:pStyle w:val="a7"/>
        <w:shd w:val="clear" w:color="auto" w:fill="FFFFFF"/>
        <w:spacing w:before="0" w:beforeAutospacing="0" w:after="0" w:afterAutospacing="0"/>
        <w:ind w:left="993" w:hanging="360"/>
        <w:jc w:val="both"/>
        <w:rPr>
          <w:rFonts w:ascii="Arial" w:hAnsi="Arial" w:cs="Arial"/>
          <w:color w:val="242424"/>
          <w:sz w:val="20"/>
          <w:szCs w:val="20"/>
        </w:rPr>
      </w:pPr>
      <w:r>
        <w:rPr>
          <w:color w:val="242424"/>
          <w:bdr w:val="none" w:sz="0" w:space="0" w:color="auto" w:frame="1"/>
        </w:rPr>
        <w:t>ü </w:t>
      </w:r>
      <w:r>
        <w:rPr>
          <w:color w:val="242424"/>
        </w:rPr>
        <w:t>таблица № 5 «Сведения о результатах мероприятий внутреннего контроля» заполняется по результатам контрольных мероприятий Федерального казначейства,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(п. 157);</w:t>
      </w:r>
    </w:p>
    <w:p w14:paraId="57B4749C" w14:textId="77777777" w:rsidR="002A1A46" w:rsidRDefault="002A1A46" w:rsidP="002A1A46">
      <w:pPr>
        <w:pStyle w:val="a7"/>
        <w:shd w:val="clear" w:color="auto" w:fill="FFFFFF"/>
        <w:spacing w:before="0" w:beforeAutospacing="0" w:after="0" w:afterAutospacing="0"/>
        <w:ind w:left="993" w:hanging="360"/>
        <w:jc w:val="both"/>
        <w:rPr>
          <w:rFonts w:ascii="Arial" w:hAnsi="Arial" w:cs="Arial"/>
          <w:color w:val="242424"/>
          <w:sz w:val="20"/>
          <w:szCs w:val="20"/>
        </w:rPr>
      </w:pPr>
      <w:r>
        <w:rPr>
          <w:color w:val="242424"/>
          <w:bdr w:val="none" w:sz="0" w:space="0" w:color="auto" w:frame="1"/>
        </w:rPr>
        <w:t>ü </w:t>
      </w:r>
      <w:r>
        <w:rPr>
          <w:color w:val="242424"/>
        </w:rPr>
        <w:t>таблица № 6 «Сведения о проведении инвентаризаций» заполняется по результатам проведенных в отчетном периоде инвентаризаций имущества и обязательств субъекта бюджетной отчетности в части выявленных расхождений (п. 158). При отсутствии расхождений по результатам инвентаризации, проведенной в целях подтверждения показателей годовой бюджетной отчетности, таблица № 6 не заполняется с отражением указанного факта в текстовой части раздела 5 «Прочие вопросы деятельности субъекта бюджетной отчетности» Пояснительной записки (ф. 0503160);</w:t>
      </w:r>
    </w:p>
    <w:p w14:paraId="40EA7464" w14:textId="77777777" w:rsidR="002A1A46" w:rsidRDefault="002A1A46" w:rsidP="002A1A46">
      <w:pPr>
        <w:shd w:val="clear" w:color="auto" w:fill="FFFFFF"/>
        <w:ind w:left="709"/>
        <w:jc w:val="both"/>
        <w:rPr>
          <w:rFonts w:ascii="Arial" w:hAnsi="Arial" w:cs="Arial"/>
          <w:color w:val="242424"/>
          <w:sz w:val="20"/>
          <w:szCs w:val="20"/>
        </w:rPr>
      </w:pPr>
      <w:r>
        <w:rPr>
          <w:color w:val="242424"/>
          <w:bdr w:val="none" w:sz="0" w:space="0" w:color="auto" w:frame="1"/>
        </w:rPr>
        <w:t>     </w:t>
      </w:r>
      <w:r>
        <w:rPr>
          <w:color w:val="242424"/>
        </w:rPr>
        <w:t>- нарушения внутренней согласованности форм отчетности 0503127 и 0503128 с Главной книгой (ф. 0504072).</w:t>
      </w:r>
    </w:p>
    <w:p w14:paraId="7D7FF37F" w14:textId="77777777" w:rsidR="002A1A46" w:rsidRDefault="002A1A46" w:rsidP="002A1A46">
      <w:pPr>
        <w:shd w:val="clear" w:color="auto" w:fill="FFFFFF"/>
        <w:ind w:left="644"/>
        <w:jc w:val="both"/>
        <w:rPr>
          <w:rFonts w:ascii="Arial" w:hAnsi="Arial" w:cs="Arial"/>
          <w:color w:val="242424"/>
          <w:sz w:val="20"/>
          <w:szCs w:val="20"/>
        </w:rPr>
      </w:pPr>
      <w:r>
        <w:rPr>
          <w:color w:val="242424"/>
        </w:rPr>
        <w:t> </w:t>
      </w:r>
    </w:p>
    <w:p w14:paraId="30AD40CE" w14:textId="77777777" w:rsidR="002A1A46" w:rsidRDefault="002A1A46" w:rsidP="002A1A46">
      <w:pPr>
        <w:shd w:val="clear" w:color="auto" w:fill="FFFFFF"/>
        <w:jc w:val="both"/>
        <w:rPr>
          <w:rFonts w:ascii="Arial" w:hAnsi="Arial" w:cs="Arial"/>
          <w:color w:val="242424"/>
          <w:sz w:val="20"/>
          <w:szCs w:val="20"/>
        </w:rPr>
      </w:pPr>
      <w:r>
        <w:rPr>
          <w:b/>
          <w:bCs/>
          <w:color w:val="242424"/>
        </w:rPr>
        <w:t>Контрольно-счетной палатой города Лермонтова рекомендовано</w:t>
      </w:r>
      <w:r>
        <w:rPr>
          <w:b/>
          <w:bCs/>
          <w:color w:val="242424"/>
          <w:bdr w:val="none" w:sz="0" w:space="0" w:color="auto" w:frame="1"/>
        </w:rPr>
        <w:t>    </w:t>
      </w:r>
      <w:r>
        <w:rPr>
          <w:b/>
          <w:bCs/>
          <w:color w:val="242424"/>
        </w:rPr>
        <w:t>администрации города Лермонтова:</w:t>
      </w:r>
    </w:p>
    <w:p w14:paraId="019BE772" w14:textId="77777777" w:rsidR="002A1A46" w:rsidRDefault="002A1A46" w:rsidP="002A1A46">
      <w:pPr>
        <w:shd w:val="clear" w:color="auto" w:fill="FFFFFF"/>
        <w:jc w:val="both"/>
        <w:rPr>
          <w:rFonts w:ascii="Arial" w:hAnsi="Arial" w:cs="Arial"/>
          <w:color w:val="242424"/>
          <w:sz w:val="20"/>
          <w:szCs w:val="20"/>
        </w:rPr>
      </w:pPr>
      <w:r>
        <w:rPr>
          <w:color w:val="242424"/>
          <w:bdr w:val="none" w:sz="0" w:space="0" w:color="auto" w:frame="1"/>
        </w:rPr>
        <w:t> </w:t>
      </w:r>
    </w:p>
    <w:p w14:paraId="550AB443" w14:textId="77777777" w:rsidR="002A1A46" w:rsidRDefault="002A1A46" w:rsidP="002A1A46">
      <w:pPr>
        <w:pStyle w:val="a7"/>
        <w:shd w:val="clear" w:color="auto" w:fill="FFFFFF"/>
        <w:spacing w:before="0" w:beforeAutospacing="0" w:after="0" w:afterAutospacing="0"/>
        <w:ind w:left="294" w:hanging="360"/>
        <w:rPr>
          <w:rFonts w:ascii="Arial" w:hAnsi="Arial" w:cs="Arial"/>
          <w:color w:val="242424"/>
          <w:sz w:val="20"/>
          <w:szCs w:val="20"/>
        </w:rPr>
      </w:pPr>
      <w:r>
        <w:rPr>
          <w:color w:val="242424"/>
          <w:bdr w:val="none" w:sz="0" w:space="0" w:color="auto" w:frame="1"/>
        </w:rPr>
        <w:t>1.     </w:t>
      </w:r>
      <w:r>
        <w:rPr>
          <w:color w:val="242424"/>
        </w:rPr>
        <w:t>Принять к сведению результаты проверки.</w:t>
      </w:r>
    </w:p>
    <w:p w14:paraId="16B262DB" w14:textId="77777777" w:rsidR="002A1A46" w:rsidRDefault="002A1A46" w:rsidP="002A1A46">
      <w:pPr>
        <w:pStyle w:val="a7"/>
        <w:shd w:val="clear" w:color="auto" w:fill="FFFFFF"/>
        <w:spacing w:before="0" w:beforeAutospacing="0" w:after="0" w:afterAutospacing="0"/>
        <w:ind w:left="294" w:hanging="360"/>
        <w:jc w:val="both"/>
        <w:rPr>
          <w:rFonts w:ascii="Arial" w:hAnsi="Arial" w:cs="Arial"/>
          <w:color w:val="242424"/>
          <w:sz w:val="20"/>
          <w:szCs w:val="20"/>
        </w:rPr>
      </w:pPr>
      <w:r>
        <w:rPr>
          <w:color w:val="242424"/>
          <w:bdr w:val="none" w:sz="0" w:space="0" w:color="auto" w:frame="1"/>
        </w:rPr>
        <w:t>2.     </w:t>
      </w:r>
      <w:r>
        <w:rPr>
          <w:color w:val="242424"/>
        </w:rPr>
        <w:t>Определить меру ответственности должностных лиц, допустивших нарушения.</w:t>
      </w:r>
    </w:p>
    <w:p w14:paraId="54873BCE" w14:textId="77777777" w:rsidR="002A1A46" w:rsidRDefault="002A1A46" w:rsidP="002A1A46">
      <w:pPr>
        <w:pStyle w:val="a3"/>
        <w:shd w:val="clear" w:color="auto" w:fill="FFFFFF"/>
        <w:spacing w:before="0" w:beforeAutospacing="0" w:after="0" w:afterAutospacing="0" w:line="238" w:lineRule="atLeast"/>
        <w:ind w:left="294" w:hanging="360"/>
        <w:rPr>
          <w:rFonts w:ascii="Arial" w:hAnsi="Arial" w:cs="Arial"/>
          <w:color w:val="242424"/>
          <w:sz w:val="20"/>
          <w:szCs w:val="20"/>
        </w:rPr>
      </w:pPr>
      <w:r>
        <w:rPr>
          <w:color w:val="242424"/>
          <w:bdr w:val="none" w:sz="0" w:space="0" w:color="auto" w:frame="1"/>
        </w:rPr>
        <w:lastRenderedPageBreak/>
        <w:t>3.     В соответствии с пунктом 3 статьи 11 Положения о контрольно-счетной палате города Лермонтова, утвержденного Советом города Лермонтова от 27.03.2013 № 22 о принятых решениях и мерах по устранению нарушений, выявленных в ходе контрольного мероприятия,  уведомить контрольно-счетную палату  города Лермонтова  в срок  до 17 декабря 2018 года.</w:t>
      </w:r>
    </w:p>
    <w:p w14:paraId="630E3C47" w14:textId="77777777" w:rsidR="002A1A46" w:rsidRDefault="002A1A46" w:rsidP="002A1A46">
      <w:pPr>
        <w:shd w:val="clear" w:color="auto" w:fill="FFFFFF"/>
        <w:rPr>
          <w:rFonts w:ascii="Arial" w:hAnsi="Arial" w:cs="Arial"/>
          <w:color w:val="242424"/>
          <w:sz w:val="20"/>
          <w:szCs w:val="20"/>
        </w:rPr>
      </w:pPr>
      <w:r>
        <w:rPr>
          <w:color w:val="242424"/>
        </w:rPr>
        <w:t> </w:t>
      </w:r>
    </w:p>
    <w:p w14:paraId="342B65F5" w14:textId="77777777" w:rsidR="002A1A46" w:rsidRDefault="002A1A46" w:rsidP="002A1A46">
      <w:pPr>
        <w:shd w:val="clear" w:color="auto" w:fill="FFFFFF"/>
        <w:jc w:val="both"/>
        <w:rPr>
          <w:rFonts w:ascii="Arial" w:hAnsi="Arial" w:cs="Arial"/>
          <w:color w:val="242424"/>
          <w:sz w:val="20"/>
          <w:szCs w:val="20"/>
        </w:rPr>
      </w:pPr>
      <w:r>
        <w:rPr>
          <w:color w:val="242424"/>
        </w:rPr>
        <w:t> </w:t>
      </w:r>
    </w:p>
    <w:p w14:paraId="7FF32CA2" w14:textId="77777777" w:rsidR="002A1A46" w:rsidRDefault="002A1A46" w:rsidP="002A1A46">
      <w:pPr>
        <w:shd w:val="clear" w:color="auto" w:fill="FFFFFF"/>
        <w:jc w:val="both"/>
        <w:rPr>
          <w:rFonts w:ascii="Arial" w:hAnsi="Arial" w:cs="Arial"/>
          <w:color w:val="242424"/>
          <w:sz w:val="20"/>
          <w:szCs w:val="20"/>
        </w:rPr>
      </w:pPr>
      <w:r>
        <w:rPr>
          <w:color w:val="242424"/>
        </w:rPr>
        <w:t> </w:t>
      </w:r>
    </w:p>
    <w:p w14:paraId="2F0451BE" w14:textId="77777777" w:rsidR="002A1A46" w:rsidRDefault="002A1A46" w:rsidP="002A1A46">
      <w:pPr>
        <w:pStyle w:val="a3"/>
        <w:shd w:val="clear" w:color="auto" w:fill="FFFFFF"/>
        <w:spacing w:before="0" w:beforeAutospacing="0" w:after="0" w:afterAutospacing="0" w:line="238" w:lineRule="atLeast"/>
        <w:rPr>
          <w:rFonts w:ascii="Arial" w:hAnsi="Arial" w:cs="Arial"/>
          <w:color w:val="242424"/>
          <w:sz w:val="20"/>
          <w:szCs w:val="20"/>
        </w:rPr>
      </w:pPr>
      <w:r>
        <w:rPr>
          <w:color w:val="242424"/>
          <w:bdr w:val="none" w:sz="0" w:space="0" w:color="auto" w:frame="1"/>
        </w:rPr>
        <w:t>Временно исполняющий обязанности</w:t>
      </w:r>
    </w:p>
    <w:p w14:paraId="53C0A87C" w14:textId="77777777" w:rsidR="002A1A46" w:rsidRDefault="002A1A46" w:rsidP="002A1A46">
      <w:pPr>
        <w:pStyle w:val="a3"/>
        <w:shd w:val="clear" w:color="auto" w:fill="FFFFFF"/>
        <w:spacing w:before="0" w:beforeAutospacing="0" w:after="0" w:afterAutospacing="0" w:line="238" w:lineRule="atLeast"/>
        <w:rPr>
          <w:rFonts w:ascii="Arial" w:hAnsi="Arial" w:cs="Arial"/>
          <w:color w:val="242424"/>
          <w:sz w:val="20"/>
          <w:szCs w:val="20"/>
        </w:rPr>
      </w:pPr>
      <w:r>
        <w:rPr>
          <w:color w:val="242424"/>
          <w:bdr w:val="none" w:sz="0" w:space="0" w:color="auto" w:frame="1"/>
        </w:rPr>
        <w:t>председателя контрольно-счетной</w:t>
      </w:r>
    </w:p>
    <w:p w14:paraId="210C7B4F" w14:textId="77777777" w:rsidR="002A1A46" w:rsidRDefault="002A1A46" w:rsidP="002A1A46">
      <w:pPr>
        <w:pStyle w:val="a3"/>
        <w:shd w:val="clear" w:color="auto" w:fill="FFFFFF"/>
        <w:spacing w:before="0" w:beforeAutospacing="0" w:after="0" w:afterAutospacing="0" w:line="238" w:lineRule="atLeast"/>
        <w:rPr>
          <w:rFonts w:ascii="Arial" w:hAnsi="Arial" w:cs="Arial"/>
          <w:color w:val="242424"/>
          <w:sz w:val="20"/>
          <w:szCs w:val="20"/>
        </w:rPr>
      </w:pPr>
      <w:r>
        <w:rPr>
          <w:color w:val="242424"/>
          <w:bdr w:val="none" w:sz="0" w:space="0" w:color="auto" w:frame="1"/>
        </w:rPr>
        <w:t>палаты города Лермонтова                                                            Н.Ю.Пимкина</w:t>
      </w:r>
    </w:p>
    <w:p w14:paraId="51BBBDF9" w14:textId="77777777" w:rsidR="00D3397D" w:rsidRPr="002A1A46" w:rsidRDefault="00D3397D" w:rsidP="002A1A46">
      <w:bookmarkStart w:id="0" w:name="_GoBack"/>
      <w:bookmarkEnd w:id="0"/>
    </w:p>
    <w:sectPr w:rsidR="00D3397D" w:rsidRPr="002A1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2A1A46"/>
    <w:rsid w:val="002B7494"/>
    <w:rsid w:val="002F33D1"/>
    <w:rsid w:val="00462408"/>
    <w:rsid w:val="00733BA8"/>
    <w:rsid w:val="0082373B"/>
    <w:rsid w:val="00AC198A"/>
    <w:rsid w:val="00D3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1D66221ECC3ED8F2DAE5666DA527E1B0EB64694BD3CDA4365CE24957CB6F4C73DE07862CEFA32964492EA87FD439C69D2275561D68616A7J9o3L" TargetMode="External"/><Relationship Id="rId4" Type="http://schemas.openxmlformats.org/officeDocument/2006/relationships/hyperlink" Target="consultantplus://offline/ref=01D66221ECC3ED8F2DAE5666DA527E1B0EB64694BD3CDA4365CE24957CB6F4C73DE07862CEFA32964692EA87FD439C69D2275561D68616A7J9o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Words>
  <Characters>12855</Characters>
  <Application>Microsoft Office Word</Application>
  <DocSecurity>0</DocSecurity>
  <Lines>107</Lines>
  <Paragraphs>30</Paragraphs>
  <ScaleCrop>false</ScaleCrop>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2023-08-25T07:34:00Z</dcterms:created>
  <dcterms:modified xsi:type="dcterms:W3CDTF">2023-08-25T07:49:00Z</dcterms:modified>
</cp:coreProperties>
</file>