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FF13" w14:textId="77777777" w:rsidR="003C20A8" w:rsidRDefault="003C20A8" w:rsidP="003C20A8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Отчет Контрольно-счетной палаты города Лермонтова</w:t>
      </w:r>
    </w:p>
    <w:p w14:paraId="28583F7D" w14:textId="77777777" w:rsidR="003C20A8" w:rsidRDefault="003C20A8" w:rsidP="003C20A8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 результатах контрольного мероприятия «Анализ финансово-хозяйственной деятельности муниципального унитарного предприятия города Лермонтова «Лермонтовское городское газовое хозяйство»</w:t>
      </w:r>
    </w:p>
    <w:p w14:paraId="5C88721B" w14:textId="77777777" w:rsidR="003C20A8" w:rsidRDefault="003C20A8" w:rsidP="003C20A8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за период с 01.01.2013 по 01.01.2014 г»</w:t>
      </w:r>
    </w:p>
    <w:p w14:paraId="798E4B86" w14:textId="77777777" w:rsidR="003C20A8" w:rsidRDefault="003C20A8" w:rsidP="003C20A8">
      <w:pPr>
        <w:pStyle w:val="21"/>
        <w:shd w:val="clear" w:color="auto" w:fill="FFFFFF"/>
        <w:spacing w:after="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62F44C16" w14:textId="77777777" w:rsidR="003C20A8" w:rsidRDefault="003C20A8" w:rsidP="003C20A8">
      <w:pPr>
        <w:pStyle w:val="21"/>
        <w:shd w:val="clear" w:color="auto" w:fill="FFFFFF"/>
        <w:spacing w:after="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04 апреля 2014 года                                                                              г. Лермонтов</w:t>
      </w:r>
    </w:p>
    <w:p w14:paraId="5117E44C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C9E1E90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90743D0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Руководствуясь Положением о контрольно-счетной палате города Лермонтова, утвержденным решением Совета города Лермонтова от 27.03.2013 № 22, на основании плана работы контрольно-счетной палаты города Лермонтова на 2013 год, утвержденного распоряжением председателя контрольно-счетной палаты города Лермонтова от 27.12.2013 года № 27, проведен анализ финансово-хозяйственной деятельности муниципального унитарного предприятия города Лермонтова «Лермонтовское городское газовое хозяйство» за период с 01.01.2013 по 01.01. 2014 года.</w:t>
      </w:r>
    </w:p>
    <w:p w14:paraId="26C18A09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Цель контрольного мероприятия: провести анализ финансово-хозяйственной деятельности муниципального унитарного предприятия города Лермонтова «Лермонтовское городское газовое хозяйство» (далее МУП «Горгаз») за период с 01.01.2013 года по 01.01.2014.</w:t>
      </w:r>
    </w:p>
    <w:p w14:paraId="69D93E54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Предмет контрольного мероприятия:</w:t>
      </w:r>
    </w:p>
    <w:p w14:paraId="4E390C29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1321" w:hanging="61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-</w:t>
      </w:r>
      <w:r>
        <w:rPr>
          <w:color w:val="242424"/>
          <w:sz w:val="27"/>
          <w:szCs w:val="27"/>
          <w:bdr w:val="none" w:sz="0" w:space="0" w:color="auto" w:frame="1"/>
        </w:rPr>
        <w:t>                  </w:t>
      </w:r>
      <w:r>
        <w:rPr>
          <w:color w:val="242424"/>
          <w:sz w:val="27"/>
          <w:szCs w:val="27"/>
        </w:rPr>
        <w:t>нормативные правовые и иные документы, регламентирующие деятельность МУП «Горгаз»;</w:t>
      </w:r>
    </w:p>
    <w:p w14:paraId="7D944D18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1321" w:hanging="61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-</w:t>
      </w:r>
      <w:r>
        <w:rPr>
          <w:color w:val="242424"/>
          <w:sz w:val="27"/>
          <w:szCs w:val="27"/>
          <w:bdr w:val="none" w:sz="0" w:space="0" w:color="auto" w:frame="1"/>
        </w:rPr>
        <w:t>                  </w:t>
      </w:r>
      <w:r>
        <w:rPr>
          <w:color w:val="242424"/>
          <w:sz w:val="27"/>
          <w:szCs w:val="27"/>
        </w:rPr>
        <w:t>нормативные правовые и иные документы, регламентирующие выделение и использование средств бюджета города Лермонтова и муниципального имущества;</w:t>
      </w:r>
    </w:p>
    <w:p w14:paraId="3D5E8782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1321" w:hanging="61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-</w:t>
      </w:r>
      <w:r>
        <w:rPr>
          <w:color w:val="242424"/>
          <w:sz w:val="27"/>
          <w:szCs w:val="27"/>
          <w:bdr w:val="none" w:sz="0" w:space="0" w:color="auto" w:frame="1"/>
        </w:rPr>
        <w:t>                  </w:t>
      </w:r>
      <w:r>
        <w:rPr>
          <w:color w:val="242424"/>
          <w:sz w:val="27"/>
          <w:szCs w:val="27"/>
        </w:rPr>
        <w:t>регистры бухгалтерского учета и формы отчетности;</w:t>
      </w:r>
    </w:p>
    <w:p w14:paraId="6E814E61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1321" w:hanging="61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-</w:t>
      </w:r>
      <w:r>
        <w:rPr>
          <w:color w:val="242424"/>
          <w:sz w:val="27"/>
          <w:szCs w:val="27"/>
          <w:bdr w:val="none" w:sz="0" w:space="0" w:color="auto" w:frame="1"/>
        </w:rPr>
        <w:t>                  </w:t>
      </w:r>
      <w:r>
        <w:rPr>
          <w:color w:val="242424"/>
          <w:sz w:val="27"/>
          <w:szCs w:val="27"/>
        </w:rPr>
        <w:t>банковские и финансовые документы;</w:t>
      </w:r>
    </w:p>
    <w:p w14:paraId="71A8DC5E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1321" w:hanging="612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-</w:t>
      </w:r>
      <w:r>
        <w:rPr>
          <w:color w:val="242424"/>
          <w:sz w:val="27"/>
          <w:szCs w:val="27"/>
          <w:bdr w:val="none" w:sz="0" w:space="0" w:color="auto" w:frame="1"/>
        </w:rPr>
        <w:t>                  </w:t>
      </w:r>
      <w:r>
        <w:rPr>
          <w:color w:val="242424"/>
          <w:sz w:val="27"/>
          <w:szCs w:val="27"/>
        </w:rPr>
        <w:t>документы для начисления заработной.</w:t>
      </w:r>
    </w:p>
    <w:p w14:paraId="761AE92C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Объект проверки:</w:t>
      </w:r>
      <w:r>
        <w:rPr>
          <w:b/>
          <w:bCs/>
          <w:color w:val="242424"/>
          <w:sz w:val="27"/>
          <w:szCs w:val="27"/>
        </w:rPr>
        <w:t> </w:t>
      </w:r>
      <w:r>
        <w:rPr>
          <w:color w:val="242424"/>
          <w:sz w:val="27"/>
          <w:szCs w:val="27"/>
        </w:rPr>
        <w:t>МУП «Горгаз».</w:t>
      </w:r>
    </w:p>
    <w:p w14:paraId="017033E6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Метод проверки: выборочный, документальный.</w:t>
      </w:r>
    </w:p>
    <w:p w14:paraId="4883BC38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Проверяемый период: с 01.01.2013 года по 01.01.2014. </w:t>
      </w:r>
    </w:p>
    <w:p w14:paraId="00D89CFF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Срок ознакомления руководителей МУП «Горгаз» с актом контрольного мероприятия - 27 марта 2014 года. Акт подписан без замечаний и возражений.</w:t>
      </w:r>
    </w:p>
    <w:p w14:paraId="110B89C1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 </w:t>
      </w:r>
    </w:p>
    <w:p w14:paraId="02B05D8D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соответствии с Уставом муниципального унитарного предприятия «Лермонтовское газовое хозяйство», утвержденным распоряжением управления имущественных отношений администрации города Лермонтова от 01.08.2003 г № 93-р (изм. от 29.09.2008 № 101-р, от 28.06.2011 № 177-р, от 25.12.2013 № 124-р) предприятие является газосбытовой организацией (перепродавцом газа). Создано в целях обеспечения природным газом населения, предприятий и организаций города и оказания услуг по безопасной эксплуатации газового оборудования для населения, коммунально-бытовых и производственных объектов.</w:t>
      </w:r>
    </w:p>
    <w:p w14:paraId="43019E30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Ответственным за ведение хозяйственной деятельности МУП «Горгаз» в проверяемом периоде является:</w:t>
      </w:r>
    </w:p>
    <w:p w14:paraId="301E5CDD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  <w:u w:val="single"/>
        </w:rPr>
        <w:t>с правом первой подписи</w:t>
      </w:r>
      <w:r>
        <w:rPr>
          <w:color w:val="242424"/>
          <w:sz w:val="27"/>
          <w:szCs w:val="27"/>
        </w:rPr>
        <w:t>:</w:t>
      </w:r>
    </w:p>
    <w:p w14:paraId="17DD4CAD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исполняющий обязанности директора МУП «Горгаз» -  Б.Н.Кочкаров;</w:t>
      </w:r>
    </w:p>
    <w:p w14:paraId="1FD339C7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  <w:u w:val="single"/>
        </w:rPr>
        <w:t>с правом второй подписи</w:t>
      </w:r>
      <w:r>
        <w:rPr>
          <w:color w:val="242424"/>
          <w:sz w:val="27"/>
          <w:szCs w:val="27"/>
        </w:rPr>
        <w:t> - главный бухгалтер МУП «Горгаз» - Л.Д.Эйдшина.</w:t>
      </w:r>
    </w:p>
    <w:p w14:paraId="055C523A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41CB20C2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       </w:t>
      </w:r>
      <w:r>
        <w:rPr>
          <w:color w:val="242424"/>
          <w:sz w:val="27"/>
          <w:szCs w:val="27"/>
        </w:rPr>
        <w:t>Анализ финансово-хозяйственной деятельности за 2013 год произведен на основании представленной производственной и бухгалтерской отчетности.</w:t>
      </w:r>
    </w:p>
    <w:p w14:paraId="28B49A54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339158EA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Доходы предприятия за 2013 год сформированы по источникам поступления:</w:t>
      </w:r>
    </w:p>
    <w:tbl>
      <w:tblPr>
        <w:tblpPr w:leftFromText="180" w:rightFromText="180" w:bottomFromText="300" w:vertAnchor="text"/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1560"/>
        <w:gridCol w:w="1431"/>
        <w:gridCol w:w="878"/>
      </w:tblGrid>
      <w:tr w:rsidR="003C20A8" w14:paraId="224CC5D5" w14:textId="77777777" w:rsidTr="003C20A8">
        <w:tc>
          <w:tcPr>
            <w:tcW w:w="5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DF06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Показатель</w:t>
            </w:r>
          </w:p>
        </w:tc>
        <w:tc>
          <w:tcPr>
            <w:tcW w:w="3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D71A" w14:textId="77777777" w:rsidR="003C20A8" w:rsidRDefault="003C20A8">
            <w:pPr>
              <w:pStyle w:val="a3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2013 год</w:t>
            </w:r>
          </w:p>
        </w:tc>
      </w:tr>
      <w:tr w:rsidR="003C20A8" w14:paraId="2B633463" w14:textId="77777777" w:rsidTr="003C20A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14:paraId="764E377F" w14:textId="77777777" w:rsidR="003C20A8" w:rsidRDefault="003C20A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E90A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Начислено</w:t>
            </w:r>
          </w:p>
          <w:p w14:paraId="5DFFFFAB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378F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Оплачено</w:t>
            </w:r>
          </w:p>
          <w:p w14:paraId="40604D21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BF35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%</w:t>
            </w:r>
          </w:p>
        </w:tc>
      </w:tr>
      <w:tr w:rsidR="003C20A8" w14:paraId="0BE5355E" w14:textId="77777777" w:rsidTr="003C20A8"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9588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Услуги, оказанные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3489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31A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5907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434A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100</w:t>
            </w:r>
          </w:p>
        </w:tc>
      </w:tr>
      <w:tr w:rsidR="003C20A8" w14:paraId="302B2F33" w14:textId="77777777" w:rsidTr="003C20A8"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1590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Услуги прочим потребителям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1AEB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18452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6889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16320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2E54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88,4</w:t>
            </w:r>
          </w:p>
        </w:tc>
      </w:tr>
      <w:tr w:rsidR="003C20A8" w14:paraId="1C0B495C" w14:textId="77777777" w:rsidTr="003C20A8">
        <w:trPr>
          <w:trHeight w:val="343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7379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ИТОГО ВЫРУЧКА</w:t>
            </w:r>
          </w:p>
          <w:p w14:paraId="3C60A86C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0B4D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24 359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8188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22227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2236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 </w:t>
            </w:r>
          </w:p>
        </w:tc>
      </w:tr>
      <w:tr w:rsidR="003C20A8" w14:paraId="0C007B78" w14:textId="77777777" w:rsidTr="003C20A8">
        <w:trPr>
          <w:trHeight w:val="483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1CCB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Внереализационные доходы, в том числе:</w:t>
            </w:r>
          </w:p>
          <w:p w14:paraId="36FF97CD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Безвозмездно полученные ОС</w:t>
            </w:r>
          </w:p>
          <w:p w14:paraId="066F5749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4DC1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59</w:t>
            </w:r>
          </w:p>
          <w:p w14:paraId="20D7D4D5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C2A1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4665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 </w:t>
            </w:r>
          </w:p>
        </w:tc>
      </w:tr>
      <w:tr w:rsidR="003C20A8" w14:paraId="29525D49" w14:textId="77777777" w:rsidTr="003C20A8">
        <w:trPr>
          <w:trHeight w:val="228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57EE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F4D2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24418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C7F8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22227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7153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91</w:t>
            </w:r>
          </w:p>
        </w:tc>
      </w:tr>
    </w:tbl>
    <w:p w14:paraId="57D19515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E511F1F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Доходы предприятия сложились из выручки от оказания услуг, средний процент оплаты за оказываемые услуги – 91%. </w:t>
      </w:r>
    </w:p>
    <w:p w14:paraId="2923AF98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5914310F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Структура выручки предприятия по видам деятельности представлена таблицей</w:t>
      </w:r>
    </w:p>
    <w:p w14:paraId="76AAFA4B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(тыс.рублей)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419"/>
        <w:gridCol w:w="1815"/>
      </w:tblGrid>
      <w:tr w:rsidR="003C20A8" w14:paraId="10F197BD" w14:textId="77777777" w:rsidTr="003C20A8"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F407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Вид деятельности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6FDB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Объем выручки</w:t>
            </w:r>
          </w:p>
          <w:p w14:paraId="6306110E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(тыс.руб)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2085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Удельный вес в общем объеме (%)</w:t>
            </w:r>
          </w:p>
        </w:tc>
      </w:tr>
      <w:tr w:rsidR="003C20A8" w14:paraId="66E14712" w14:textId="77777777" w:rsidTr="003C20A8">
        <w:tc>
          <w:tcPr>
            <w:tcW w:w="6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E63C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Транспортировка газа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4497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17 796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48EC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73,1</w:t>
            </w:r>
          </w:p>
        </w:tc>
      </w:tr>
      <w:tr w:rsidR="003C20A8" w14:paraId="583A20CA" w14:textId="77777777" w:rsidTr="003C20A8">
        <w:tc>
          <w:tcPr>
            <w:tcW w:w="6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665D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Монтаж оборудования и сетей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DC0B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755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7F51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3,1</w:t>
            </w:r>
          </w:p>
        </w:tc>
      </w:tr>
      <w:tr w:rsidR="003C20A8" w14:paraId="43A9E5DF" w14:textId="77777777" w:rsidTr="003C20A8">
        <w:tc>
          <w:tcPr>
            <w:tcW w:w="6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C178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Проектные работы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FB7F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926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2E59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3,8</w:t>
            </w:r>
          </w:p>
        </w:tc>
      </w:tr>
      <w:tr w:rsidR="003C20A8" w14:paraId="1AA18F25" w14:textId="77777777" w:rsidTr="003C20A8">
        <w:tc>
          <w:tcPr>
            <w:tcW w:w="6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782C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Техническое обслуживание оборудования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19DC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4 281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D9A7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17,5</w:t>
            </w:r>
          </w:p>
        </w:tc>
      </w:tr>
      <w:tr w:rsidR="003C20A8" w14:paraId="4DF20EE8" w14:textId="77777777" w:rsidTr="003C20A8">
        <w:tc>
          <w:tcPr>
            <w:tcW w:w="6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501D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Обслуживание миникотельной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41EE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601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EF53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2,5</w:t>
            </w:r>
          </w:p>
        </w:tc>
      </w:tr>
      <w:tr w:rsidR="003C20A8" w14:paraId="3D4A02B2" w14:textId="77777777" w:rsidTr="003C20A8">
        <w:tc>
          <w:tcPr>
            <w:tcW w:w="6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A642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ИТОГО:           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12DB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24 359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5670" w14:textId="77777777" w:rsidR="003C20A8" w:rsidRDefault="003C20A8">
            <w:pPr>
              <w:pStyle w:val="a3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100</w:t>
            </w:r>
          </w:p>
        </w:tc>
      </w:tr>
    </w:tbl>
    <w:p w14:paraId="5B5631BE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4BF2004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Основную долю в составе выручки предприятия составляют доходы от транспортировки газа - 73,1%. Основными потребителями услуги являются:</w:t>
      </w:r>
    </w:p>
    <w:p w14:paraId="033BF2B4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ООО «ЮЭК» - 14 383,1 тыс. рублей или 80,8%;</w:t>
      </w:r>
    </w:p>
    <w:p w14:paraId="2DDA8E2D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Население города – 1 713,2 тыс. рублей или 9,6%;</w:t>
      </w:r>
    </w:p>
    <w:p w14:paraId="348D2353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ЗАО «Тандер» -555 тыс. рублей или 3,1%;</w:t>
      </w:r>
    </w:p>
    <w:p w14:paraId="259102DE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ОАО «ГМЗ» - 363,1 тыс. рублей или 2%;</w:t>
      </w:r>
    </w:p>
    <w:p w14:paraId="4727BEB6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ООО «Лермонтовский меховой комбинат» - 218, 7тыс.рублей или 1,2%.</w:t>
      </w:r>
    </w:p>
    <w:p w14:paraId="5ACC3192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Выручка от услуг технического обслуживания составляет 17,3%, основным потребителем является население города – 3 683,2 тыс. рублей или 86%. Выручка от остальных видов деятельности минимальна (от 2,5% до 3,8%).</w:t>
      </w:r>
    </w:p>
    <w:p w14:paraId="669685A1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План транспортировки газа в натуральных показателях выполнен на 112,9%. Перевыполнение плана, в основном, по транспортировке потребителям 3-7 групп, в том числе в результате увеличения потребления газа ЗАО «ЮЭК». План транспортировки газа населению выполнен на 86 % в результате экономии.</w:t>
      </w:r>
    </w:p>
    <w:p w14:paraId="3791584A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Объем выручки предприятия, по сравнению с 2012 годом, увеличился на 2 593 тыс. рублей (11,9%), расходы увеличились на 2358 тыс. рублей (13%).  За 2012 и 2013 годы предприятием получена прибыль от оказания услуг соответственно 2 289 тыс. рублей и 2 344 тыс. рублей. </w:t>
      </w:r>
    </w:p>
    <w:p w14:paraId="5DF4F0D0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С учетом прочих доходов и расходов прибыль предприятия до налогообложения составила за 2012 год 1705 тыс. рублей, за 2013 год –                        2 136 тыс. рублей, чистая прибыль (после уплаты налогов и обязательных отчислений в бюджет города) за 2012 год и 2013 год составила соответственно 1480 тыс. рублей и 1728 тыс. рублей.</w:t>
      </w:r>
    </w:p>
    <w:p w14:paraId="18C744EA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Обязательные отчисления от прибыли в бюджет города составили (10% чистой прибыли) за 2012 год 164 тыс. рублей, перечислены в бюджет в сроки, установленные решением о бюджете на 2013 год, за 2013 год – 186 тыс. рублей. </w:t>
      </w:r>
    </w:p>
    <w:p w14:paraId="2FAB8752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течение анализируемого периода прибыльной была деятельность предприятия по всем видам деятельности, за исключением обслуживания миникотельной (убыток в размере 311 тыс. рублей).</w:t>
      </w:r>
    </w:p>
    <w:p w14:paraId="6273251C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6639895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Поскольку основную долю в составе выручки предприятия составляет транспортировка газа, произведен анализ фактических расходов на транспортировку газа потребителям. </w:t>
      </w:r>
    </w:p>
    <w:p w14:paraId="65E17E2B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6B22325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Структура расходов предприятия на транспортировку газа представлена таблицей</w:t>
      </w:r>
    </w:p>
    <w:p w14:paraId="4AFB0F05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2140"/>
        <w:gridCol w:w="1735"/>
        <w:gridCol w:w="1680"/>
      </w:tblGrid>
      <w:tr w:rsidR="003C20A8" w14:paraId="446D27EC" w14:textId="77777777" w:rsidTr="003C20A8"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FEB9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Наименование расходов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B2C2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Плановые расходы (предусмотрено тарифом)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951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Фактические расходы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752B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Отклонение</w:t>
            </w:r>
          </w:p>
          <w:p w14:paraId="22D5C139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«+» перерасход</w:t>
            </w:r>
          </w:p>
          <w:p w14:paraId="7D626FEF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«-» экономия</w:t>
            </w:r>
          </w:p>
        </w:tc>
      </w:tr>
      <w:tr w:rsidR="003C20A8" w14:paraId="5C03E1FD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6B91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Фонд оплаты труда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638F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9280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1C2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8563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98C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-717</w:t>
            </w:r>
          </w:p>
        </w:tc>
      </w:tr>
      <w:tr w:rsidR="003C20A8" w14:paraId="0CAC85E1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87F2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Страховые взносы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0B03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2802,6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1921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2793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D2D1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-9,6</w:t>
            </w:r>
          </w:p>
        </w:tc>
      </w:tr>
      <w:tr w:rsidR="003C20A8" w14:paraId="5C9B1C57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B612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Выплаты социального характера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A641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0406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815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300C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+815</w:t>
            </w:r>
          </w:p>
        </w:tc>
      </w:tr>
      <w:tr w:rsidR="003C20A8" w14:paraId="37AE244A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2998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Материалы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8CF3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505,5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333A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EFB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+77,5</w:t>
            </w:r>
          </w:p>
        </w:tc>
      </w:tr>
      <w:tr w:rsidR="003C20A8" w14:paraId="3635D191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03A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Газ на собственные нужды, техпотери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C0B1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355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0CA9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390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785F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+35</w:t>
            </w:r>
          </w:p>
        </w:tc>
      </w:tr>
      <w:tr w:rsidR="003C20A8" w14:paraId="46A423B9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87A9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Прочие материальные затраты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2C05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532,7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9C8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93CF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+12,3</w:t>
            </w:r>
          </w:p>
        </w:tc>
      </w:tr>
      <w:tr w:rsidR="003C20A8" w14:paraId="04B8711E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3A8A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Амортизация ОС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7AC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154,2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ECE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211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33D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+56,8</w:t>
            </w:r>
          </w:p>
        </w:tc>
      </w:tr>
      <w:tr w:rsidR="003C20A8" w14:paraId="5E924620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387B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Аренда земли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A372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86,6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214E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A5D2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-67,6</w:t>
            </w:r>
          </w:p>
        </w:tc>
      </w:tr>
      <w:tr w:rsidR="003C20A8" w14:paraId="2578CAD1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157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Страховые платежи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2A6A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16,0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DB5B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0A66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-10</w:t>
            </w:r>
          </w:p>
        </w:tc>
      </w:tr>
      <w:tr w:rsidR="003C20A8" w14:paraId="0EF70EC5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6CA6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lastRenderedPageBreak/>
              <w:t>Налоги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E309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53,2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BC17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A6CE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-3,2</w:t>
            </w:r>
          </w:p>
        </w:tc>
      </w:tr>
      <w:tr w:rsidR="003C20A8" w14:paraId="22AE6910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5E8E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Услуги связи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2FE5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149,6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5AE1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38C9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+12,4</w:t>
            </w:r>
          </w:p>
        </w:tc>
      </w:tr>
      <w:tr w:rsidR="003C20A8" w14:paraId="33EE7A32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4FF9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Оплата вневедомственной охраны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D00A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66,1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B52C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32E7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+24,9</w:t>
            </w:r>
          </w:p>
        </w:tc>
      </w:tr>
      <w:tr w:rsidR="003C20A8" w14:paraId="11042F02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A56E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Информационно-вычислительные услуги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61EC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106,9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8954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3941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-34,9</w:t>
            </w:r>
          </w:p>
        </w:tc>
      </w:tr>
      <w:tr w:rsidR="003C20A8" w14:paraId="0C57362B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22A3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Аудиторские услуги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A8EB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3A2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C563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-200</w:t>
            </w:r>
          </w:p>
        </w:tc>
      </w:tr>
      <w:tr w:rsidR="003C20A8" w14:paraId="0F051F14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C2E0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Канцелярские, почтово-телеграфные расходы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C825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F2D4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A27A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-1</w:t>
            </w:r>
          </w:p>
        </w:tc>
      </w:tr>
      <w:tr w:rsidR="003C20A8" w14:paraId="0BCF049B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0660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Услуги по диагностированию ГРП, ШРП, подземных газопроводов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6EFB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98C8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0566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-258</w:t>
            </w:r>
          </w:p>
        </w:tc>
      </w:tr>
      <w:tr w:rsidR="003C20A8" w14:paraId="42CA3425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6D07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Капитальный ремонт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5A4A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481,6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C44A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943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2AF1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+461,4</w:t>
            </w:r>
          </w:p>
        </w:tc>
      </w:tr>
      <w:tr w:rsidR="003C20A8" w14:paraId="4EBA3B22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4C0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Прочие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7C0B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109,7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8C5C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386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8182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7"/>
                <w:szCs w:val="27"/>
              </w:rPr>
              <w:t>+276,3</w:t>
            </w:r>
          </w:p>
        </w:tc>
      </w:tr>
      <w:tr w:rsidR="003C20A8" w14:paraId="0D674A5F" w14:textId="77777777" w:rsidTr="003C20A8"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5833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ИТОГО: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75F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15269,7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6677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15394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D14D" w14:textId="77777777" w:rsidR="003C20A8" w:rsidRDefault="003C20A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7"/>
                <w:szCs w:val="27"/>
              </w:rPr>
              <w:t>+124,3</w:t>
            </w:r>
          </w:p>
        </w:tc>
      </w:tr>
    </w:tbl>
    <w:p w14:paraId="4E9CD85B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7224FD96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ходе анализа расходов на транспортировку газа установлено, что</w:t>
      </w:r>
      <w:r>
        <w:rPr>
          <w:color w:val="FF0000"/>
          <w:sz w:val="27"/>
          <w:szCs w:val="27"/>
          <w:bdr w:val="none" w:sz="0" w:space="0" w:color="auto" w:frame="1"/>
        </w:rPr>
        <w:t> </w:t>
      </w:r>
      <w:r>
        <w:rPr>
          <w:color w:val="242424"/>
          <w:sz w:val="27"/>
          <w:szCs w:val="27"/>
        </w:rPr>
        <w:t>предприятием произведено расходов, сверх предусмотренных тарифом, на сумму 124,3 тыс. рублей. Основной перерасход на выплаты социального характера (на сумму 815 тыс. рублей - материальная помощь в соответствии с коллективным договором). Кроме того, расходы на проведение капитального ремонта произведены на 461 тыс. рублей (в 2 раза) больше, предусмотренных тарифом. Средства на капитальный ремонт направлены на: ремонт ГРП   в размере 355 тыс. рублей; ремонт административного здания на сумму 276 тыс. рублей, производственных помещений на 313 тыс. рублей. В течение анализируемого периода произведен ремонт автотранспорта на сумму                   190,2 тыс. рублей (отражены в составе прочих расходов).</w:t>
      </w:r>
    </w:p>
    <w:p w14:paraId="10215E3A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Проведен анализ использования автотранспорта предприятия и списания ГСМ на основании путевых листов. В результате установлено, что за анализируемый период списано ГСМ на сумму 364,3 тыс. рублей, в том числе:</w:t>
      </w:r>
    </w:p>
    <w:p w14:paraId="6B289EED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- на производство 133,5 тыс. рублей (36,6%);</w:t>
      </w:r>
    </w:p>
    <w:p w14:paraId="1065CB5C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- на управленческие расходы 230,8 тыс. рублей (63,3%).</w:t>
      </w:r>
    </w:p>
    <w:p w14:paraId="2C373335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ходе выборочной проверки законности начисления и выплаты заработной платы, нарушений не установлено.   </w:t>
      </w:r>
    </w:p>
    <w:p w14:paraId="5CB4473A" w14:textId="77777777" w:rsidR="003C20A8" w:rsidRDefault="003C20A8" w:rsidP="003C20A8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Оценка платежеспособности произведена по данным бухгал</w:t>
      </w:r>
      <w:r>
        <w:rPr>
          <w:color w:val="000000"/>
          <w:sz w:val="27"/>
          <w:szCs w:val="27"/>
          <w:bdr w:val="none" w:sz="0" w:space="0" w:color="auto" w:frame="1"/>
        </w:rPr>
        <w:softHyphen/>
        <w:t>терского баланса 2013 год на основе характеристики ликвидности оборотных активов.</w:t>
      </w:r>
    </w:p>
    <w:p w14:paraId="0B1D6725" w14:textId="77777777" w:rsidR="003C20A8" w:rsidRDefault="003C20A8" w:rsidP="003C20A8">
      <w:pPr>
        <w:shd w:val="clear" w:color="auto" w:fill="FFFFFF"/>
        <w:spacing w:after="150" w:line="238" w:lineRule="atLeast"/>
        <w:ind w:firstLine="3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Сопоставление итогов групп по активу и пассиву имеет следующий вид: А1&gt;П1; А2&gt;П2; А3&gt;П3; А4&lt;П4. Полученный результат  свидетельствует  о том, что в отчетном периоде предприятие обладало абсолютной ликвидностью. Наиболее ликвидные активы меньше суммы кредиторской задолженности.  Это говорит о том, что на конец отчетного периода 100 % срочных обязательств предприятия покрывались наиболее ликвидными активами.</w:t>
      </w:r>
    </w:p>
    <w:p w14:paraId="020ABF93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Быстрореализуемые активы превышали краткосрочные пассивы, платежный избыток на начало года - 2201 тыс. рублей, на конец отчетного периода -  4087тыс.рублей. Это говорит о том, что краткосрочные пассивы (заемные средства, прочие обязательства) могут быть погашены средствами в расчетах.  </w:t>
      </w:r>
    </w:p>
    <w:p w14:paraId="716428AA" w14:textId="77777777" w:rsidR="003C20A8" w:rsidRDefault="003C20A8" w:rsidP="003C20A8">
      <w:pPr>
        <w:pStyle w:val="aa"/>
        <w:shd w:val="clear" w:color="auto" w:fill="FFFFFF"/>
        <w:spacing w:before="0" w:beforeAutospacing="0" w:after="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На конец анализируемого периода показатели рентабельности имеют положительное значение, что характеризует прибыльность предприятия.</w:t>
      </w:r>
    </w:p>
    <w:p w14:paraId="2A78FFCB" w14:textId="77777777" w:rsidR="003C20A8" w:rsidRDefault="003C20A8" w:rsidP="003C20A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составе внеоборотных активов основные средства составляют 100%. По сравнению с началом года внеоборотные активы увеличились на                                    140 тыс. рублей и составили 5545тыс.рублей.</w:t>
      </w:r>
    </w:p>
    <w:p w14:paraId="7EF9C6DD" w14:textId="77777777" w:rsidR="003C20A8" w:rsidRDefault="003C20A8" w:rsidP="003C20A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По состоянию на 31.12.2013 года наблюдается прирост оборотных средств, по сравнению с началом года    на 1 535,0 тыс. рублей (49,4%), общая сумма оборотных активов – 4642 тыс. рублей.  Прирост оборотных средств вызван увеличением дебиторской задолженности на 1886 тыс. рублей, в то же время денежные средства снизились на 337 тыс. рублей.  </w:t>
      </w:r>
    </w:p>
    <w:p w14:paraId="4F4F0E5C" w14:textId="77777777" w:rsidR="003C20A8" w:rsidRDefault="003C20A8" w:rsidP="003C20A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Основную долю в составе оборотных активов составляет дебиторская задолженность 4087 тыс. рублей или 88%. Запасы (материалы и НДС по приобретенным ценностям) минимальны -  26 тыс. рублей или 0,5%. Наиболее ликвидные активы – денежные средства и денежные эквиваленты составляют незначительную долю оборотных средств – 529 тыс. рублей или 11,4%.</w:t>
      </w:r>
    </w:p>
    <w:p w14:paraId="26E6C5DA" w14:textId="77777777" w:rsidR="003C20A8" w:rsidRDefault="003C20A8" w:rsidP="003C20A8">
      <w:pPr>
        <w:pStyle w:val="31"/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Дебиторская задолженность за анализируемый период выросла в 1, 8 раз и составила – 4087 тыс.рублей. Основная доля дебиторской задолженности сложилась по расчетам с покупателями и заказчиками, в ее составе текущая задолженность ЗАО «ЮЭК» за транспортировку газа в размере  3035,1 тыс. рублей (76,5%). Просроченной задолженности нет. Коэффициент оборачиваемости дебиторской задолженности -  7,7 или 47 дней.</w:t>
      </w:r>
    </w:p>
    <w:p w14:paraId="7E40FB48" w14:textId="77777777" w:rsidR="003C20A8" w:rsidRDefault="003C20A8" w:rsidP="003C20A8">
      <w:pPr>
        <w:pStyle w:val="31"/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Кредиторская задолженность за анализируемый период снизилась, по состоянию на 31.12.2013 год составила 239 тыс. рублей. Кредиторская задолженность состоит из текущих платежей, просроченной задолженности нет.</w:t>
      </w:r>
    </w:p>
    <w:p w14:paraId="1DF4F71D" w14:textId="77777777" w:rsidR="003C20A8" w:rsidRDefault="003C20A8" w:rsidP="003C20A8">
      <w:pPr>
        <w:pStyle w:val="2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Движение денежных средств на счетах банка осуществлялось на счетах, открытых в Сбербанке России №40702810560080101126 и в СКБ ОАО «Сбербанк России» №40821810260080000903, а также по кассе предприятия.</w:t>
      </w:r>
    </w:p>
    <w:p w14:paraId="59B8D40C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  <w:u w:val="single"/>
        </w:rPr>
        <w:t>Поступило денежных средств всего – 22376 тыс. рублей, в том числе:</w:t>
      </w:r>
    </w:p>
    <w:p w14:paraId="22ABB943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поступления от покупателей и заказчиков – 22 228 тыс. рублей (99,6%);</w:t>
      </w:r>
    </w:p>
    <w:p w14:paraId="30EEFE35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 прочие поступления - 148 тыс. рублей (0,4%).</w:t>
      </w:r>
    </w:p>
    <w:p w14:paraId="5B9AF9F0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  <w:u w:val="single"/>
        </w:rPr>
        <w:t>Платежи составили, всего – 22162 тыс. рублей, в том числе</w:t>
      </w:r>
      <w:r>
        <w:rPr>
          <w:color w:val="242424"/>
          <w:sz w:val="27"/>
          <w:szCs w:val="27"/>
        </w:rPr>
        <w:t>:</w:t>
      </w:r>
    </w:p>
    <w:p w14:paraId="63735F5A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Выплачено заработной платы – 11478 тыс. рублей (51,8%);</w:t>
      </w:r>
    </w:p>
    <w:p w14:paraId="5C1DE080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Отчисления на социальные нужды – 3541 тыс. рублей (15,9)</w:t>
      </w:r>
    </w:p>
    <w:p w14:paraId="013A826B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поставщикам и подрядчикам – 5178 тыс. рублей (23,3%);</w:t>
      </w:r>
    </w:p>
    <w:p w14:paraId="3CA9F646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платежи в бюджет – 1878 тыс. рублей (8,5%)</w:t>
      </w:r>
    </w:p>
    <w:p w14:paraId="5F59A622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прочие платежи – 87 тыс. рублей (0,4%).</w:t>
      </w:r>
    </w:p>
    <w:p w14:paraId="0D474F54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rStyle w:val="a8"/>
          <w:color w:val="242424"/>
          <w:sz w:val="27"/>
          <w:szCs w:val="27"/>
        </w:rPr>
        <w:t> </w:t>
      </w:r>
    </w:p>
    <w:p w14:paraId="03BB0F5A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720"/>
        <w:rPr>
          <w:rFonts w:ascii="Arial" w:hAnsi="Arial" w:cs="Arial"/>
          <w:color w:val="242424"/>
          <w:sz w:val="20"/>
          <w:szCs w:val="20"/>
        </w:rPr>
      </w:pPr>
      <w:r>
        <w:rPr>
          <w:rStyle w:val="a8"/>
          <w:color w:val="242424"/>
          <w:sz w:val="27"/>
          <w:szCs w:val="27"/>
        </w:rPr>
        <w:t>На основании проведенного анализа</w:t>
      </w:r>
      <w:r>
        <w:rPr>
          <w:color w:val="242424"/>
          <w:sz w:val="27"/>
          <w:szCs w:val="27"/>
        </w:rPr>
        <w:t> сделан вывод об абсолютной ликвидности предприятия и устойчивом финансовом состоянии. В то же время, для обеспечения финансовой устойчивости предприятия в условиях рынка требуется </w:t>
      </w:r>
      <w:r>
        <w:rPr>
          <w:rStyle w:val="a8"/>
          <w:color w:val="242424"/>
          <w:sz w:val="27"/>
          <w:szCs w:val="27"/>
        </w:rPr>
        <w:t>стабильное получение выручки в достаточных размерах</w:t>
      </w:r>
      <w:r>
        <w:rPr>
          <w:color w:val="242424"/>
          <w:sz w:val="27"/>
          <w:szCs w:val="27"/>
        </w:rPr>
        <w:t>, чтобы расплатиться с текущими долгами.  Следует отметить, что основная доля выручки предприятия сложилась от оказания услуг по транспортировке газа ЗАО «ЮЭК» (59% в общей сумме выручки предприятия), что ставит в зависимость финансовое положение предприятия от действий указанного потребителя. </w:t>
      </w:r>
    </w:p>
    <w:p w14:paraId="3A48AE43" w14:textId="77777777" w:rsidR="003C20A8" w:rsidRDefault="003C20A8" w:rsidP="003C20A8">
      <w:pPr>
        <w:pStyle w:val="aa"/>
        <w:shd w:val="clear" w:color="auto" w:fill="FFFFFF"/>
        <w:spacing w:before="0" w:beforeAutospacing="0" w:after="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основе финансовой устойчивости предприятия лежит его платежеспособность. Однако она не является достаточным условием для его устойчивого функционирования в долгосрочной перспективе. Для успешного развития предприятия необходимо, чтобы после выполнения всех обязательств у него оставалась прибыль, позволяющая развивать производство. Случаи направления оставшейся в распоряжении предприятия части прибыли определены п.3.9 и 3.11 Устава МУП «Горгаз».  Из пояснительной, представленной исполняющим обязанности директора МУП «Горгаз» следует, что прибыль предприятия в 2013 году направлена на проведение ремонтов в размере 550 тыс. рублей, а также из социального фонда (п.4.7) на выплаты социального характера в размере 930 тыс. рублей (материальная помощь в соответствии с коллективным договором). В то же время, на предприятии отсутствует план развития производства, не осуществляется освоение новых технологий. Развитие финансово-хозяйственной деятельности осуществляется исключительно за счет увеличения объемов транспортировки газа, в том числе основному потребителю – ЗАО «ЮЭК».</w:t>
      </w:r>
    </w:p>
    <w:p w14:paraId="11520D85" w14:textId="77777777" w:rsidR="003C20A8" w:rsidRDefault="003C20A8" w:rsidP="003C20A8">
      <w:pPr>
        <w:shd w:val="clear" w:color="auto" w:fill="FFFFFF"/>
        <w:spacing w:after="150" w:line="238" w:lineRule="atLeast"/>
        <w:ind w:left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нарушение п. 1 статьи 16 Федерального закона от 14.11.2002 № 161-ФЗ</w:t>
      </w:r>
    </w:p>
    <w:p w14:paraId="13DD5E3E" w14:textId="77777777" w:rsidR="003C20A8" w:rsidRDefault="003C20A8" w:rsidP="003C20A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«О государственных и муниципальных унитарных предприятиях» и п.3.10 Устава МУП «Горгаз» на предприятии не создан резервный фонд, который предназначен, в том числе, и для покрытия его убытков.</w:t>
      </w:r>
    </w:p>
    <w:p w14:paraId="2E752978" w14:textId="77777777" w:rsidR="003C20A8" w:rsidRDefault="003C20A8" w:rsidP="003C20A8">
      <w:pPr>
        <w:pStyle w:val="2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 xml:space="preserve">Контрольно-счетной палатой были проведены проверки эффективности финансово-хозяйственной деятельности предприятия за период 2009-2012 годов. Были установлены факты грубого нарушения законодательства о </w:t>
      </w:r>
      <w:r>
        <w:rPr>
          <w:color w:val="242424"/>
          <w:sz w:val="27"/>
          <w:szCs w:val="27"/>
        </w:rPr>
        <w:lastRenderedPageBreak/>
        <w:t>бухгалтерском учете, крайне неудовлетворительное состояние бухгалтерского учета. В ходе настоящей проверки установлено, что бухгалтерский учет на предприятии восстановлен, заполняются необходимые регистры и документы первичного бухгалтерского учета.</w:t>
      </w:r>
    </w:p>
    <w:p w14:paraId="5FC4BC3B" w14:textId="77777777" w:rsidR="003C20A8" w:rsidRDefault="003C20A8" w:rsidP="003C20A8">
      <w:pPr>
        <w:pStyle w:val="2"/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ходе проверки порядка ведения кассовых операций за 2013 год нарушений не установлено. Порядок выдачи наличных денежных средств под отчет ведется с соблюдением необходимых требований. В ходе проверки банковских операций незаконных расходов не выявлено. Платежные документы подтверждены банковскими выписками.</w:t>
      </w:r>
    </w:p>
    <w:p w14:paraId="197602E5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ходе выборочной проверки кассовых операций и порядка списания материалов (ГСМ) установлены факты необоснованных расходов предприятия.</w:t>
      </w:r>
    </w:p>
    <w:p w14:paraId="5F59CE67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 течение проверяемого периода производились расходы на приобретение цветов для поздравления работников предприятия на общую сумму                              19075 рублей, расходы на приобретение кондитерских изделий на сумму 14478,78 рублей. Приобретен и установлен комплект спутниковой антенны Триколор на сумму 43841 рублей.   </w:t>
      </w:r>
    </w:p>
    <w:p w14:paraId="13501CA3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Перечень расходов, на которые может быть уменьшен объект налогообложения, установлен п. 1 ст. 346.16 НК РФ, данный перечень является закрытым. При этом, такие расходы должны быть оплачены и соответствовать требованиям п. 1 ст. 252 НК РФ, а именно: быть обоснованными и документально подтвержденными. Под обоснованными расходами понимаются экономически оправданные затраты, оценка которых выражена в денежной форме.  Согласно Определению Конституционного Суда РФ от 04.06.2007 № 320-О-П нормы, содержащиеся в абз. 2 и 3 п. 1 ст. 252 НК РФ, не допускают их произвольного толкования, поскольку требуют установления объективной связи понесенных налогоплательщиком расходов с направленностью его деятельности на получение прибыли. </w:t>
      </w:r>
    </w:p>
    <w:p w14:paraId="03675D2E" w14:textId="77777777" w:rsidR="003C20A8" w:rsidRDefault="003C20A8" w:rsidP="003C20A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Произведенные расходы на сумму 77395 рублей являются необоснованными, поскольку не связаны с производством, а также не имеют связи с направленностью деятельности предприятия на получение прибыли.</w:t>
      </w:r>
    </w:p>
    <w:p w14:paraId="2F6E5786" w14:textId="77777777" w:rsidR="003C20A8" w:rsidRDefault="003C20A8" w:rsidP="003C20A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Предприятием приобретено автотранспортное средство </w:t>
      </w:r>
      <w:r>
        <w:rPr>
          <w:color w:val="242424"/>
          <w:sz w:val="27"/>
          <w:szCs w:val="27"/>
          <w:bdr w:val="none" w:sz="0" w:space="0" w:color="auto" w:frame="1"/>
          <w:lang w:val="en-US"/>
        </w:rPr>
        <w:t>LADA </w:t>
      </w:r>
      <w:r>
        <w:rPr>
          <w:color w:val="242424"/>
          <w:sz w:val="27"/>
          <w:szCs w:val="27"/>
        </w:rPr>
        <w:t xml:space="preserve">212140 по договору от 08.02.2013 года № 194 с ОАО «КавВАЗинтерСервис», указанным договором предусмотрены гарантийные обязательства, в том числе устранение в автомобиле неисправностей, возникших по вине производителя. Согласно авансовому отчету Кочкаровой С.М. от 14.06.2013 года оплачено по квитанции № 087160 СТО за ремонт автомобиля ВАЗ 212140 (ремонт ходовой, замена радиатора печи, лобового стекла, замена фильтров) на сумму 14500 рублей (срок эксплуатации автомобиля – 4,5 месяца). Согласно дефектной ведомости от 03.06.2013 года (копия прилагается), основанием для ремонта явилась значительная неисправность автотранспортного средства, при этом информации о причинах, вызвавших необходимость в ремонте транспортного средства, </w:t>
      </w:r>
      <w:r>
        <w:rPr>
          <w:color w:val="242424"/>
          <w:sz w:val="27"/>
          <w:szCs w:val="27"/>
        </w:rPr>
        <w:lastRenderedPageBreak/>
        <w:t>отсутствует (авария или иные обстоятельства). Таким образом, если неисправность возникла по вине производителя ремонт должен быть осуществлен за счет завода-изготовителя (п.6.2 договора). Расход средств в размере 14500 рублей не обоснован.</w:t>
      </w:r>
    </w:p>
    <w:p w14:paraId="372070CB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Предприятием в соответствии со статьей 346.14 Налогового кодекса РФ выбран объект налогообложения «Доходы, уменьшенные на величину расходов». Неправомерно произведены выплаты на общую сумму                        91895 рублей. Таким образом, в бухгалтерском учете МУП «Лермонтовское городское газовое хозяйство» необоснованно завышена сумма расходов и соответственно занижена сумма прибыли, следовательно, в бюджет города не поступило обязательных отчислений (10% от прибыли предприятия) в размере 9186 рублей.</w:t>
      </w:r>
    </w:p>
    <w:p w14:paraId="7293EFAA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ind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Постановлением администрации от 08.05.2008 года № 366 «О порядке заключения трудовых договоров с руководителями муниципальных унитарных предприятий города Лермонтова» установлено, что назначение на должность руководителя муниципального унитарного предприятия осуществляется на конкурсной основе (п.1). В нарушение указанного, исполняющий обязанности директора Кочкаров Б.Н. назначен на должность приказом управления имущественных отношений администрации города Лермонтова от 19.07.2011 года без проведения конкурса, в соответствии с положением, утвержденным вышеуказанным постановлением администрации.</w:t>
      </w:r>
    </w:p>
    <w:p w14:paraId="305E3762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97F705D" w14:textId="77777777" w:rsidR="003C20A8" w:rsidRDefault="003C20A8" w:rsidP="003C20A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На основании проведенного анализа Контрольно-счетная палата города Лермонтова рекомендует.</w:t>
      </w:r>
    </w:p>
    <w:p w14:paraId="19065762" w14:textId="77777777" w:rsidR="003C20A8" w:rsidRDefault="003C20A8" w:rsidP="003C20A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3531BE7" w14:textId="77777777" w:rsidR="003C20A8" w:rsidRDefault="003C20A8" w:rsidP="003C20A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Администрации города Лермонтова</w:t>
      </w:r>
    </w:p>
    <w:p w14:paraId="46622377" w14:textId="77777777" w:rsidR="003C20A8" w:rsidRDefault="003C20A8" w:rsidP="003C20A8">
      <w:pPr>
        <w:shd w:val="clear" w:color="auto" w:fill="FFFFFF"/>
        <w:spacing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Принять к сведению результаты проведенного анализа финансово-хозяйственной деятельности МУП «Лермонтовское газовое хозяйство».</w:t>
      </w:r>
    </w:p>
    <w:p w14:paraId="3DF76F10" w14:textId="77777777" w:rsidR="003C20A8" w:rsidRDefault="003C20A8" w:rsidP="003C20A8">
      <w:pPr>
        <w:shd w:val="clear" w:color="auto" w:fill="FFFFFF"/>
        <w:spacing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Во исполнение постановления администрации от 08.05.2008 года № 366 «О порядке заключения трудовых договоров с руководителями муниципальных унитарных предприятий города Лермонтова» провести конкурс на замещение должности руководителя МУП «Горгаз».</w:t>
      </w:r>
    </w:p>
    <w:p w14:paraId="586C82B1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720" w:hanging="360"/>
        <w:rPr>
          <w:rFonts w:ascii="Arial" w:hAnsi="Arial" w:cs="Arial"/>
          <w:color w:val="242424"/>
          <w:sz w:val="20"/>
          <w:szCs w:val="20"/>
        </w:rPr>
      </w:pPr>
      <w:r>
        <w:rPr>
          <w:rStyle w:val="apple-style-span"/>
          <w:color w:val="242424"/>
          <w:sz w:val="27"/>
          <w:szCs w:val="27"/>
          <w:bdr w:val="none" w:sz="0" w:space="0" w:color="auto" w:frame="1"/>
        </w:rPr>
        <w:t>3.     В соответствии со ст. 20 Федерального закона от 14.11.2002 года                      № 161-ФЗ «О государственных и муниципальных унитарных предприятиях» управлению имущественных отношений администрации города Лермонтова, осуществляющему полномочия собственника муниципального имущества, разработать и утвердить примерную форму бизнес-плана муниципального унитарного предприятия. Контролировать, в соответствии с утвержденным планом (программой), деятельность предприятия и использование полученной предприятием прибыли.  </w:t>
      </w:r>
    </w:p>
    <w:p w14:paraId="55DE9DE3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720" w:hanging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lastRenderedPageBreak/>
        <w:t>4.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В целях повышения эффективности управления муниципальными унитарными предприятиями города возобновить деятельность постоянно действующей балансовой комиссии, созданной постановлением главы администрации города Лермонтова от 19.03.2008г № 221 «О постоянно действующей балансовой комиссии по контролю за финансово-хозяйственной деятельностью муниципальных унитарных предприятий».</w:t>
      </w:r>
    </w:p>
    <w:p w14:paraId="585BE248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720" w:hanging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В соответствии с п.3 статьи 11 Положения о контрольно-счетной палате города Лермонтова в срок до 05 мая 2014 года уведомить контрольно-счетную палату о выполнении рекомендаций.</w:t>
      </w:r>
    </w:p>
    <w:p w14:paraId="5804D5AC" w14:textId="77777777" w:rsidR="003C20A8" w:rsidRDefault="003C20A8" w:rsidP="003C20A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4C860871" w14:textId="77777777" w:rsidR="003C20A8" w:rsidRDefault="003C20A8" w:rsidP="003C20A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МУП «Лермонтовское газовое хозяйство»</w:t>
      </w:r>
    </w:p>
    <w:p w14:paraId="4CFEB28A" w14:textId="77777777" w:rsidR="003C20A8" w:rsidRDefault="003C20A8" w:rsidP="003C20A8">
      <w:pPr>
        <w:shd w:val="clear" w:color="auto" w:fill="FFFFFF"/>
        <w:spacing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Учитывая зависимость финансовой деятельности МУП «Горгаз» от основного потребителя ЗАО «ЮЭК», разработать и утвердить бизнес-план развития предприятия.  На основе анализа рынка, динамики спроса со стороны основных потребителей определить наиболее эффективные направления развития.  </w:t>
      </w:r>
    </w:p>
    <w:p w14:paraId="621429A7" w14:textId="77777777" w:rsidR="003C20A8" w:rsidRDefault="003C20A8" w:rsidP="003C20A8">
      <w:pPr>
        <w:shd w:val="clear" w:color="auto" w:fill="FFFFFF"/>
        <w:spacing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Обратить внимание на значительный расход ГСМ на управленческие расходы (63,3% в общих расходах на ГСМ). Разработать план мероприятий по снижению указанных расходов.</w:t>
      </w:r>
    </w:p>
    <w:p w14:paraId="3A8EDD7C" w14:textId="77777777" w:rsidR="003C20A8" w:rsidRDefault="003C20A8" w:rsidP="003C20A8">
      <w:pPr>
        <w:shd w:val="clear" w:color="auto" w:fill="FFFFFF"/>
        <w:spacing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Не допускать расходов, не связанных с производством и не имеющих связи с направленностью деятельности предприятия на получение прибыли.</w:t>
      </w:r>
    </w:p>
    <w:p w14:paraId="15D3B484" w14:textId="77777777" w:rsidR="003C20A8" w:rsidRDefault="003C20A8" w:rsidP="003C20A8">
      <w:pPr>
        <w:shd w:val="clear" w:color="auto" w:fill="FFFFFF"/>
        <w:spacing w:line="238" w:lineRule="atLeast"/>
        <w:ind w:left="72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Во исполнение п. 1 статьи 16 Федерального закона от 14.11.2002 № 161-ФЗ «О государственных и муниципальных унитарных предприятиях» и п.3.10 Устава МУП «Горгаз» создать на предприятии резервный фонд.</w:t>
      </w:r>
    </w:p>
    <w:p w14:paraId="75C0F6F4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720" w:hanging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В срок до 01.05.2014г. перечислить в бюджет города Лермонтова                                9 816 рублей - 10% от прибыли, недополученной предприятием в результате необоснованно произведенных расходов.</w:t>
      </w:r>
    </w:p>
    <w:p w14:paraId="06CEE807" w14:textId="77777777" w:rsidR="003C20A8" w:rsidRDefault="003C20A8" w:rsidP="003C20A8">
      <w:pPr>
        <w:pStyle w:val="a3"/>
        <w:shd w:val="clear" w:color="auto" w:fill="FFFFFF"/>
        <w:spacing w:before="0" w:beforeAutospacing="0" w:after="0" w:afterAutospacing="0" w:line="238" w:lineRule="atLeast"/>
        <w:ind w:left="720" w:hanging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6.</w:t>
      </w:r>
      <w:r>
        <w:rPr>
          <w:color w:val="242424"/>
          <w:sz w:val="27"/>
          <w:szCs w:val="27"/>
          <w:bdr w:val="none" w:sz="0" w:space="0" w:color="auto" w:frame="1"/>
        </w:rPr>
        <w:t>     </w:t>
      </w:r>
      <w:r>
        <w:rPr>
          <w:color w:val="242424"/>
          <w:sz w:val="27"/>
          <w:szCs w:val="27"/>
        </w:rPr>
        <w:t>В соответствии с п.3 статьи 11 Положения о контрольно-счетной палате города Лермонтова в срок до 05 мая 2014 года уведомить контрольно-счетную палату о выполнении рекомендаций.</w:t>
      </w:r>
    </w:p>
    <w:p w14:paraId="4AA811E9" w14:textId="77777777" w:rsidR="003C20A8" w:rsidRDefault="003C20A8" w:rsidP="003C20A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CC3E86B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Председатель контрольно-счетной</w:t>
      </w:r>
    </w:p>
    <w:p w14:paraId="72B8235D" w14:textId="77777777" w:rsidR="003C20A8" w:rsidRDefault="003C20A8" w:rsidP="003C20A8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палаты города Лермонтова                                                                Т.В.Мохнатая</w:t>
      </w:r>
    </w:p>
    <w:p w14:paraId="51BBBDF9" w14:textId="77777777" w:rsidR="00D3397D" w:rsidRPr="003C20A8" w:rsidRDefault="00D3397D" w:rsidP="003C20A8">
      <w:bookmarkStart w:id="0" w:name="_GoBack"/>
      <w:bookmarkEnd w:id="0"/>
    </w:p>
    <w:sectPr w:rsidR="00D3397D" w:rsidRPr="003C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0D77A1"/>
    <w:rsid w:val="00110A3B"/>
    <w:rsid w:val="00122262"/>
    <w:rsid w:val="001577A7"/>
    <w:rsid w:val="00214939"/>
    <w:rsid w:val="002A1A46"/>
    <w:rsid w:val="002B7494"/>
    <w:rsid w:val="002E58A0"/>
    <w:rsid w:val="002F33D1"/>
    <w:rsid w:val="003849C7"/>
    <w:rsid w:val="00387E21"/>
    <w:rsid w:val="003C20A8"/>
    <w:rsid w:val="00421714"/>
    <w:rsid w:val="00462408"/>
    <w:rsid w:val="00587E53"/>
    <w:rsid w:val="006F2504"/>
    <w:rsid w:val="00733BA8"/>
    <w:rsid w:val="00766C65"/>
    <w:rsid w:val="007B1A81"/>
    <w:rsid w:val="0082373B"/>
    <w:rsid w:val="00951AAA"/>
    <w:rsid w:val="00A27C93"/>
    <w:rsid w:val="00A64C86"/>
    <w:rsid w:val="00A70891"/>
    <w:rsid w:val="00A77231"/>
    <w:rsid w:val="00AC198A"/>
    <w:rsid w:val="00B8110F"/>
    <w:rsid w:val="00C16194"/>
    <w:rsid w:val="00D3397D"/>
    <w:rsid w:val="00D87779"/>
    <w:rsid w:val="00DF5622"/>
    <w:rsid w:val="00E207A8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  <w:style w:type="paragraph" w:customStyle="1" w:styleId="consplustitle">
    <w:name w:val="consplustitle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2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29F3"/>
  </w:style>
  <w:style w:type="character" w:customStyle="1" w:styleId="others15">
    <w:name w:val="others15"/>
    <w:basedOn w:val="a0"/>
    <w:rsid w:val="00D87779"/>
  </w:style>
  <w:style w:type="paragraph" w:customStyle="1" w:styleId="conspluscell">
    <w:name w:val="conspluscell"/>
    <w:basedOn w:val="a"/>
    <w:rsid w:val="00D8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2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3022</Words>
  <Characters>17228</Characters>
  <Application>Microsoft Office Word</Application>
  <DocSecurity>0</DocSecurity>
  <Lines>143</Lines>
  <Paragraphs>40</Paragraphs>
  <ScaleCrop>false</ScaleCrop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2023-08-25T07:34:00Z</dcterms:created>
  <dcterms:modified xsi:type="dcterms:W3CDTF">2023-08-25T08:32:00Z</dcterms:modified>
</cp:coreProperties>
</file>