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A32B2" w14:textId="77777777" w:rsidR="00FE361B" w:rsidRDefault="00FE361B" w:rsidP="00FE361B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79F7B778" w14:textId="77777777" w:rsidR="00FE361B" w:rsidRDefault="00FE361B" w:rsidP="00FE361B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000000"/>
          <w:bdr w:val="none" w:sz="0" w:space="0" w:color="auto" w:frame="1"/>
        </w:rPr>
        <w:t>Контрольно-счетной палаты города Лермонтова</w:t>
      </w:r>
      <w:r>
        <w:rPr>
          <w:b/>
          <w:bCs/>
          <w:color w:val="000000"/>
          <w:bdr w:val="none" w:sz="0" w:space="0" w:color="auto" w:frame="1"/>
        </w:rPr>
        <w:br/>
        <w:t>по проекту муниципальной программы «Создание условий для эффективного использования муниципального имущества города Лермонтова»</w:t>
      </w:r>
    </w:p>
    <w:p w14:paraId="2F466A82" w14:textId="77777777" w:rsidR="00FE361B" w:rsidRDefault="00FE361B" w:rsidP="00FE361B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3B70D711" w14:textId="77777777" w:rsidR="00FE361B" w:rsidRDefault="00FE361B" w:rsidP="00FE361B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29 сентября 2022 года                                                                            г. Лермонтов</w:t>
      </w:r>
    </w:p>
    <w:p w14:paraId="72F778D8" w14:textId="77777777" w:rsidR="00FE361B" w:rsidRDefault="00FE361B" w:rsidP="00FE361B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1AE3F639" w14:textId="77777777" w:rsidR="00FE361B" w:rsidRDefault="00FE361B" w:rsidP="00FE361B">
      <w:pPr>
        <w:pStyle w:val="consplusnormal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основании пункта 7 части 1 статьи 10 Положения о Контрольно-счетной палате города Лермонтова, утвержденного решением Совета города Лермонтова от 26.10.2021 № 59, в соответствии с решением Совета города Лермонтова от 27.11.2018 № 70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Контрольно-счетной палатой города Лермонтова проведена финансово-экономическая экспертиза проекта муниципальной программы «Создание условий для эффективного использования муниципального имущества города Лермонтова» (далее - Программа), разработанной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администрацией города Лермонтова согласно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п.п. 1.6. и 2.6. постановления администрации города Лермонтова от 22 октября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2019 года № 1215 «Об утверждении Порядка разработки, реализации оценки эффективности муниципальных программ города Лермонтова Ставропольского края» (далее - Порядок).</w:t>
      </w:r>
    </w:p>
    <w:p w14:paraId="3669B702" w14:textId="77777777" w:rsidR="00FE361B" w:rsidRDefault="00FE361B" w:rsidP="00FE361B">
      <w:pPr>
        <w:pStyle w:val="consplusnormal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Проект Программы поступил в Контрольно-счётную палату города Лермонтова (далее - КСП) своевременно.</w:t>
      </w:r>
    </w:p>
    <w:p w14:paraId="109E9A73" w14:textId="77777777" w:rsidR="00FE361B" w:rsidRDefault="00FE361B" w:rsidP="00FE361B">
      <w:pPr>
        <w:pStyle w:val="consplusnormal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 города Лермонтова от 18 сентября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2015 года № 951 «О внесении изменений в методические указания по разработке и реализации муниципальных программ города Лермонтова Ставропольского края, утверждённые постановлением администрации города Лермонтова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от 31 октября 2013 года № 1307» утверждена новая редакция методических указаний по разработке и реализации муниципальных программ города Лермонтова ( далее - Методика). Указанным документом предусмотрены требования к содержанию программы.</w:t>
      </w:r>
    </w:p>
    <w:p w14:paraId="2F97F5A3" w14:textId="77777777" w:rsidR="00FE361B" w:rsidRDefault="00FE361B" w:rsidP="00FE361B">
      <w:pPr>
        <w:pStyle w:val="consplusnormal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ходе проведения финансово-экономической экспертизы (п. 2.7 Порядка) установлено:</w:t>
      </w:r>
    </w:p>
    <w:p w14:paraId="73B7291B" w14:textId="77777777" w:rsidR="00FE361B" w:rsidRDefault="00FE361B" w:rsidP="00FE361B">
      <w:pPr>
        <w:spacing w:after="1" w:line="280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B0E82B" w14:textId="77777777" w:rsidR="00FE361B" w:rsidRDefault="00FE361B" w:rsidP="00FE361B">
      <w:pPr>
        <w:pStyle w:val="aa"/>
        <w:spacing w:before="0" w:beforeAutospacing="0" w:after="0" w:afterAutospacing="0" w:line="280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1.                  </w:t>
      </w:r>
      <w:r>
        <w:rPr>
          <w:color w:val="242424"/>
        </w:rPr>
        <w:t>Приложение 1 «Сведения об индикаторах достижения целей муниципальной программы «Развитие физической культуры и спорта в городе Лермонтове</w:t>
      </w:r>
      <w:r>
        <w:rPr>
          <w:color w:val="242424"/>
          <w:bdr w:val="none" w:sz="0" w:space="0" w:color="auto" w:frame="1"/>
        </w:rPr>
        <w:t>» и показателях решения задач подпрограммы программы и их значениях</w:t>
      </w:r>
      <w:r>
        <w:rPr>
          <w:b/>
          <w:bCs/>
          <w:color w:val="242424"/>
        </w:rPr>
        <w:t> </w:t>
      </w:r>
      <w:r>
        <w:rPr>
          <w:color w:val="242424"/>
          <w:bdr w:val="none" w:sz="0" w:space="0" w:color="auto" w:frame="1"/>
        </w:rPr>
        <w:t>(далее – Приложение 1) и Приложение 4 « Сведения об источнике информации и методике расчёта индикаторов достижения целей программы и показателей решения задач подпрограмм программы» (далее – Приложение 4):</w:t>
      </w:r>
    </w:p>
    <w:p w14:paraId="21C7A119" w14:textId="77777777" w:rsidR="00FE361B" w:rsidRDefault="00FE361B" w:rsidP="00FE361B">
      <w:pPr>
        <w:pStyle w:val="aa"/>
        <w:spacing w:before="0" w:beforeAutospacing="0" w:after="1" w:afterAutospacing="0" w:line="280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7C1001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ЦЕЛЬ 1 Программы «Комплексное решение проблемы повышения эффективности использования муниципального имущества города Лермонтова»</w:t>
      </w:r>
    </w:p>
    <w:p w14:paraId="6C7EBA9F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4CA51CF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Приложения 1 и 4</w:t>
      </w:r>
    </w:p>
    <w:p w14:paraId="70B16044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П. 1</w:t>
      </w:r>
      <w:r>
        <w:rPr>
          <w:color w:val="242424"/>
          <w:bdr w:val="none" w:sz="0" w:space="0" w:color="auto" w:frame="1"/>
        </w:rPr>
        <w:t xml:space="preserve">  приложений 1 и 4. Индикатор цели 1 Программы. «Увеличение доли имущества, на которое зарегистрировано право муниципальной собственности от всего муниципального недвижимого имущества, на которое необходимо зарегистрировать право муниципальной собственности», ежегодное значение индикатора 2,0%. Методика расчёта: отношение имущества, на которое зарегистрировано право собственности ко всему недвижимому имуществу, на которое </w:t>
      </w:r>
      <w:r>
        <w:rPr>
          <w:color w:val="242424"/>
          <w:bdr w:val="none" w:sz="0" w:space="0" w:color="auto" w:frame="1"/>
        </w:rPr>
        <w:lastRenderedPageBreak/>
        <w:t>необходимо зарегистрировать право муниципальной собственности (письмо УИО от 03.10.19 № 02-02/1308).</w:t>
      </w:r>
    </w:p>
    <w:p w14:paraId="5FC70A63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По мнению КСП формулировка исходных данных неточная, непонятно какое именно имущество имеется в виду. С учётом разъяснений УИО, в данном случае, количество единиц имущества, которое будет регистрироваться ежегодно.</w:t>
      </w:r>
    </w:p>
    <w:p w14:paraId="71E65134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На основании вышеуказанного письма УИО</w:t>
      </w:r>
      <w:r>
        <w:rPr>
          <w:color w:val="242424"/>
          <w:bdr w:val="none" w:sz="0" w:space="0" w:color="auto" w:frame="1"/>
        </w:rPr>
        <w:t>: имущество, требующее регистрации права собственности, выявленное в течение года, планируется ежегодно в количестве 15 шт. Имея перечисленные вводные данные: при условии регистрации хотя бы 1 объект из 15 выявленных, значение индикатора составит 6,7% (1:15х100), при значении индикатора в Программе 2% (2% составит 0,3 объекта), следовательно плановое значение  индикатора значительно занижено, как минимум в 3 с лишним раза. При этом, если кол-во выявленных объектов будет снижаться, то фактическое значение индикатора будет резко расти (пример: из 10 выявленных объектов зарегистрировано 2 (2:10х100%), индикатор 20%, рост по сравнению с плановым в 10 раз). Не учтены объективные и субъективные причины объёмов выполненных работ, при наименьших результатах работы, высокие значения индикатора.</w:t>
      </w:r>
    </w:p>
    <w:p w14:paraId="2BC61E8B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Кроме того, определение наименование индикатора как</w:t>
      </w:r>
      <w:r>
        <w:rPr>
          <w:i/>
          <w:iCs/>
          <w:color w:val="242424"/>
          <w:bdr w:val="none" w:sz="0" w:space="0" w:color="auto" w:frame="1"/>
        </w:rPr>
        <w:t> «</w:t>
      </w:r>
      <w:r>
        <w:rPr>
          <w:b/>
          <w:bCs/>
          <w:color w:val="242424"/>
          <w:bdr w:val="none" w:sz="0" w:space="0" w:color="auto" w:frame="1"/>
        </w:rPr>
        <w:t>Увеличение</w:t>
      </w:r>
      <w:r>
        <w:rPr>
          <w:color w:val="242424"/>
          <w:bdr w:val="none" w:sz="0" w:space="0" w:color="auto" w:frame="1"/>
        </w:rPr>
        <w:t> доли имущества, на которое зарегистрировано право муниципальной собственности от всего муниципального недвижимого имущества, на которое необходимо зарегистрировать право муниципальной собственности» не соответствует методике расчёта, это </w:t>
      </w:r>
      <w:r>
        <w:rPr>
          <w:b/>
          <w:bCs/>
          <w:color w:val="242424"/>
          <w:bdr w:val="none" w:sz="0" w:space="0" w:color="auto" w:frame="1"/>
        </w:rPr>
        <w:t>просто доля, без увеличения</w:t>
      </w:r>
      <w:r>
        <w:rPr>
          <w:color w:val="242424"/>
          <w:bdr w:val="none" w:sz="0" w:space="0" w:color="auto" w:frame="1"/>
        </w:rPr>
        <w:t>, имущества, на которое зарегистрировано право муниципальной собственности от имущества, требующего регистрации права собственности, выявленного в течение года.</w:t>
      </w:r>
    </w:p>
    <w:p w14:paraId="6A8E8EA3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П. 2</w:t>
      </w:r>
      <w:r>
        <w:rPr>
          <w:color w:val="242424"/>
          <w:bdr w:val="none" w:sz="0" w:space="0" w:color="auto" w:frame="1"/>
        </w:rPr>
        <w:t>      Индикатор цели 1 Программы. «Увеличение доли земельных участков, на которое зарегистрировано право муниципальной собственности от всего количества земельных участков под объектами муниципальной собственности», ежегодное значение индикатора 10,0%.      Методика расчёта: отношение количества земельных участков (ед. изм. – шт., письмо УИО от 03.10.19 № 02-02/1308), на которые зарегистрировано право муниципальной собственности к земельным участкам под объектами муниципальной собственности.</w:t>
      </w:r>
    </w:p>
    <w:p w14:paraId="7A0302BD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По мнению КСП формулировка неточная, непонятно, земельные участки с каким статусом имеются в виду, можно предположить, что по аналогии с предыдущим индикатором.</w:t>
      </w:r>
    </w:p>
    <w:p w14:paraId="608D12B5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На основании вышеуказанного письма УИО: </w:t>
      </w:r>
      <w:r>
        <w:rPr>
          <w:color w:val="242424"/>
          <w:bdr w:val="none" w:sz="0" w:space="0" w:color="auto" w:frame="1"/>
        </w:rPr>
        <w:t>земельные участки под объектами муниципальной собственности в 2020 году составят – 20 шт., с 2021г. по 2025 г.  – 15 шт. При условии регистрации, в 2020 году, 2-х земельных участков из 20 предназначенных для регистрации, значение индикатора составит 10% (2:20х100). Если кол-во выявленных объектов будет снижаться, то фактическое значение индикатора будет расти (пример: из 10 выявленных объектов зарегистрировано 2 (2:10х100%), индикатор 20%, рост по сравнению с плановым в 2 раза). Не учтены объективные и субъективные причины объёмов выполненных работ, при наименьших результатах работы, высокие значения индикатора.</w:t>
      </w:r>
    </w:p>
    <w:p w14:paraId="1F1381F2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П. 3</w:t>
      </w:r>
      <w:r>
        <w:rPr>
          <w:color w:val="242424"/>
          <w:bdr w:val="none" w:sz="0" w:space="0" w:color="auto" w:frame="1"/>
        </w:rPr>
        <w:t> Индикатор цели 1 Программы. «Увеличение доли вновь сформированных земельных участков, предоставленных в аренду», при этом доля находится как отношение количества земельных участков сформированных в новом году к кол-ву предыдущего года. </w:t>
      </w:r>
      <w:r>
        <w:rPr>
          <w:b/>
          <w:bCs/>
          <w:i/>
          <w:iCs/>
          <w:color w:val="242424"/>
          <w:u w:val="single"/>
          <w:bdr w:val="none" w:sz="0" w:space="0" w:color="auto" w:frame="1"/>
        </w:rPr>
        <w:t>Это сравнительный рост, выполненных работ текущего года с предыдущим годом в %-ах.</w:t>
      </w:r>
      <w:r>
        <w:rPr>
          <w:color w:val="242424"/>
          <w:bdr w:val="none" w:sz="0" w:space="0" w:color="auto" w:frame="1"/>
        </w:rPr>
        <w:t>  По программе ежегодный прирост 0,7%. При таком условии, количество вновь сформированных земельных участков, предоставленных в аренду в новом году должно быть не менее 142 шт., а в предыдущем году – 141 шт., при меньших значениях данный индикатор вообще теряет смысл.</w:t>
      </w:r>
    </w:p>
    <w:p w14:paraId="4A6CF2BC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  <w:bdr w:val="none" w:sz="0" w:space="0" w:color="auto" w:frame="1"/>
        </w:rPr>
        <w:t>ВЫВОД</w:t>
      </w:r>
      <w:r>
        <w:rPr>
          <w:b/>
          <w:bCs/>
          <w:i/>
          <w:iCs/>
          <w:color w:val="242424"/>
          <w:u w:val="single"/>
          <w:bdr w:val="none" w:sz="0" w:space="0" w:color="auto" w:frame="1"/>
        </w:rPr>
        <w:t>.</w:t>
      </w:r>
      <w:r>
        <w:rPr>
          <w:b/>
          <w:bCs/>
          <w:i/>
          <w:iCs/>
          <w:color w:val="242424"/>
          <w:bdr w:val="none" w:sz="0" w:space="0" w:color="auto" w:frame="1"/>
        </w:rPr>
        <w:t> </w:t>
      </w:r>
      <w:r>
        <w:rPr>
          <w:i/>
          <w:iCs/>
          <w:color w:val="242424"/>
          <w:bdr w:val="none" w:sz="0" w:space="0" w:color="auto" w:frame="1"/>
        </w:rPr>
        <w:t> </w:t>
      </w:r>
    </w:p>
    <w:p w14:paraId="50A8FD9F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 xml:space="preserve">По п.п. 1 и 2 достаточно объём работы по регистрации выполнить на 10% и вышеуказанные индикаторы дадут положительное значение при определении эффективности расходования бюджетных средств, выделенных для реализации Программы. Кроме того, они ежегодно указаны </w:t>
      </w:r>
      <w:r>
        <w:rPr>
          <w:color w:val="242424"/>
          <w:bdr w:val="none" w:sz="0" w:space="0" w:color="auto" w:frame="1"/>
        </w:rPr>
        <w:lastRenderedPageBreak/>
        <w:t>в одном и том же значении и никак не определяют повышение эффективности использования муниципального имущества и земельных участков города Лермонтова на протяжении действия Программы.</w:t>
      </w:r>
    </w:p>
    <w:p w14:paraId="7E16A91B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По п. 3 –  индикатор не отражает реальной действительности.</w:t>
      </w:r>
    </w:p>
    <w:p w14:paraId="466263AC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796A8DB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соответствии с п. 4.7 Методики, индикаторы достижения цели программы (показатели решения задачи подпрограммы) должны соответствовать следующим требованиям:</w:t>
      </w:r>
    </w:p>
    <w:p w14:paraId="79D8BE8F" w14:textId="77777777" w:rsidR="00FE361B" w:rsidRDefault="00FE361B" w:rsidP="00FE361B">
      <w:pPr>
        <w:pStyle w:val="ab"/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адекватность (индикатор достижения цели программы (показатель решения задачи подпрограммы) </w:t>
      </w:r>
      <w:r>
        <w:rPr>
          <w:b/>
          <w:bCs/>
          <w:color w:val="242424"/>
        </w:rPr>
        <w:t>должен очевидным образом характеризовать прогресс в достижении цели программы (решении задачи подпрограммы)</w:t>
      </w:r>
      <w:r>
        <w:rPr>
          <w:color w:val="242424"/>
        </w:rPr>
        <w:t> и охватывать все существенные аспекты достижения цели программы (решения задачи подпрограммы), при этом из формулировки индикатора достижения цели программы (показателя решения задачи подпрограммы) и дополнительных документов </w:t>
      </w:r>
      <w:r>
        <w:rPr>
          <w:b/>
          <w:bCs/>
          <w:color w:val="242424"/>
        </w:rPr>
        <w:t>должна быть очевидна желаемая тенденция изменения значений индикатора достижения цели программы</w:t>
      </w:r>
      <w:r>
        <w:rPr>
          <w:color w:val="242424"/>
        </w:rPr>
        <w:t>;</w:t>
      </w:r>
    </w:p>
    <w:p w14:paraId="0B136E76" w14:textId="77777777" w:rsidR="00FE361B" w:rsidRDefault="00FE361B" w:rsidP="00FE361B">
      <w:pPr>
        <w:pStyle w:val="ab"/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объективность (</w:t>
      </w:r>
      <w:r>
        <w:rPr>
          <w:b/>
          <w:bCs/>
          <w:color w:val="242424"/>
        </w:rPr>
        <w:t>не допускается использование индикаторов достижения цели программы</w:t>
      </w:r>
      <w:r>
        <w:rPr>
          <w:color w:val="242424"/>
        </w:rPr>
        <w:t> (показателей решения задач подпрограммы), </w:t>
      </w:r>
      <w:r>
        <w:rPr>
          <w:b/>
          <w:bCs/>
          <w:color w:val="242424"/>
        </w:rPr>
        <w:t>улучшение отчетных значений, которых возможно при ухудшении реального положения дел</w:t>
      </w:r>
      <w:r>
        <w:rPr>
          <w:color w:val="242424"/>
        </w:rPr>
        <w:t>);</w:t>
      </w:r>
    </w:p>
    <w:p w14:paraId="038157BF" w14:textId="77777777" w:rsidR="00FE361B" w:rsidRDefault="00FE361B" w:rsidP="00FE361B">
      <w:pPr>
        <w:pStyle w:val="ab"/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однозначность (определение индикатора достижения цели программы (показателя решения задачи подпрограммы) </w:t>
      </w:r>
      <w:r>
        <w:rPr>
          <w:b/>
          <w:bCs/>
          <w:color w:val="242424"/>
        </w:rPr>
        <w:t>должно обеспечивать одинаковое понимание существа измеряемой характеристики</w:t>
      </w:r>
      <w:r>
        <w:rPr>
          <w:color w:val="242424"/>
        </w:rPr>
        <w:t>, как специалистами, так и конечными потребителями услуг, включая индивидуальных потребителей, для чего следует избегать излишне сложных, </w:t>
      </w:r>
      <w:r>
        <w:rPr>
          <w:b/>
          <w:bCs/>
          <w:color w:val="242424"/>
        </w:rPr>
        <w:t>не имеющих четкого, общепринятого определения и единиц измерения индикатора достижения цели программы</w:t>
      </w:r>
      <w:r>
        <w:rPr>
          <w:color w:val="242424"/>
        </w:rPr>
        <w:t> (показателя решения задачи подпрограммы));</w:t>
      </w:r>
    </w:p>
    <w:p w14:paraId="140FFAAE" w14:textId="77777777" w:rsidR="00FE361B" w:rsidRDefault="00FE361B" w:rsidP="00FE361B">
      <w:pPr>
        <w:pStyle w:val="ab"/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п. 4.10 Методики индикаторы достижения целей программы и показатели решения задач подпрограммы должны иметь запланированные по годам количественные или качественные значения, которые:</w:t>
      </w:r>
    </w:p>
    <w:p w14:paraId="441092D8" w14:textId="77777777" w:rsidR="00FE361B" w:rsidRDefault="00FE361B" w:rsidP="00FE361B">
      <w:pPr>
        <w:pStyle w:val="ab"/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рассчитываются по методикам, утвержденным постановлением администрации города Лермонтова об утверждении муниципальной программы;</w:t>
      </w:r>
    </w:p>
    <w:p w14:paraId="4ADE33B2" w14:textId="77777777" w:rsidR="00FE361B" w:rsidRDefault="00FE361B" w:rsidP="00FE361B">
      <w:pPr>
        <w:pStyle w:val="ab"/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определяются на основе данных государственного (федерального) статистического наблюдения.</w:t>
      </w:r>
    </w:p>
    <w:p w14:paraId="49721B97" w14:textId="77777777" w:rsidR="00FE361B" w:rsidRDefault="00FE361B" w:rsidP="00FE361B">
      <w:pPr>
        <w:pStyle w:val="ab"/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Сведения об источнике информации и методике расчета индикаторов достижения целей программы и показателей решения задач подпрограмм представляются по форме согласно приложению 4.</w:t>
      </w:r>
    </w:p>
    <w:p w14:paraId="39994739" w14:textId="77777777" w:rsidR="00FE361B" w:rsidRDefault="00FE361B" w:rsidP="00FE361B">
      <w:pPr>
        <w:pStyle w:val="ab"/>
        <w:spacing w:after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В приложении 4 к Программе сведения об источнике информации индикаторов достижения целей программы и показателей решения задач подпрограмм не указаны.           </w:t>
      </w:r>
    </w:p>
    <w:p w14:paraId="484E279A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79522D3D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П. 4  приложения 4. Показатель «Увеличение количества объектов, включенных в прогнозный план (программу) приватизации на очередной финансовый год». Указанный показатель в приложении 1 отсутствует.</w:t>
      </w:r>
    </w:p>
    <w:p w14:paraId="609E6562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П. 5 приложения 4. Показатель «Увеличение доходов от продажи муниципального имущества, включенного в прогнозный план (программу) приватизации от запланированных». Указанный показатель в приложении 1 отсутствует.</w:t>
      </w:r>
    </w:p>
    <w:p w14:paraId="37A453EB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Задача 1 Подпрограммы 1 Программы: «Учёт муниципального имущества и формирование муниципальной собственности на объекты недвижимого имущества»</w:t>
      </w:r>
    </w:p>
    <w:p w14:paraId="363426C1" w14:textId="77777777" w:rsidR="00FE361B" w:rsidRDefault="00FE361B" w:rsidP="00FE361B">
      <w:pPr>
        <w:pStyle w:val="aa"/>
        <w:spacing w:before="0" w:beforeAutospacing="0" w:after="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П. 4 приложеня 1 и п. 6 приложеня 4.  Показатель 4 задачи 1 «Доля объектов, включенных в прогнозный план (программу) приватизации на очередной финансовый год». Методика расчёта – отношение количества муниципального имущества, включенного в прогнозный план приватизации на новый год к количеству муниципального имущества, включенного в прогнозный план приватизации за предыдущий год. </w:t>
      </w:r>
      <w:r>
        <w:rPr>
          <w:b/>
          <w:bCs/>
          <w:i/>
          <w:iCs/>
          <w:color w:val="242424"/>
          <w:u w:val="single"/>
          <w:bdr w:val="none" w:sz="0" w:space="0" w:color="auto" w:frame="1"/>
        </w:rPr>
        <w:t>Т.Е. прирост (сокращение) планируемого кол-ва объектов относительно предшествующего года.  </w:t>
      </w:r>
      <w:r>
        <w:rPr>
          <w:color w:val="242424"/>
          <w:bdr w:val="none" w:sz="0" w:space="0" w:color="auto" w:frame="1"/>
        </w:rPr>
        <w:t>Согласно решения Совета города Лермонтова от 27.11.2018 г.     № 66 (в ред. решения Совета города Лермонтова от 26.02.2019г. № 10) количество объектов, подлежащих приватизации составило 10 единиц. Согласно приложению 1 Программы значение индикатора в 2020 году 50%,  следовательно в 2020 году план приватизации составит 5 единиц (5:10х100%) и далее по программе индикатор – 50% ежегодно, следовательно для его выполнения:</w:t>
      </w:r>
    </w:p>
    <w:p w14:paraId="09BF7F6D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2021 год 3 объекта :5х100%=60%</w:t>
      </w:r>
    </w:p>
    <w:p w14:paraId="12882CC0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2022 год 2:3х100%=66,7%</w:t>
      </w:r>
    </w:p>
    <w:p w14:paraId="0D29856A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2023 год 1:2х100%=50%</w:t>
      </w:r>
    </w:p>
    <w:p w14:paraId="0CEFE7D0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2024 год1:1х100%=100%</w:t>
      </w:r>
    </w:p>
    <w:p w14:paraId="6A9CC1CB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Т.е. к 2024 году достаточно включить в план приватизации 1 объект и показатель будет перевыполнен в 2 раза, аналогично в 2025 году. В 2018 и 2019 годах показатель составил соответственно 25% и 30%.</w:t>
      </w:r>
    </w:p>
    <w:p w14:paraId="1AC38188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Данный показатель «Доля объектов, включенных в прогнозный план (программу) приватизации на очередной финансовый год», единственный, характеризует исполнение основного мероприятия 1.1. «Оформление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использование», но так как он стремится к нулю, то имеет очень слабое влияние на выполнение указанного основного мероприятия, при том, что объём финансовых средств ежегодно планируется в размере 340,0 тыс. руб.</w:t>
      </w:r>
    </w:p>
    <w:p w14:paraId="594D10C0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7C88877D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</w:t>
      </w:r>
    </w:p>
    <w:p w14:paraId="1CC2BC46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Задача 2 Подпрограммы 1 Программы: «Учёт земельных участков и формирование муниципальной собственности на земельные участки»</w:t>
      </w:r>
    </w:p>
    <w:p w14:paraId="75BD98A0" w14:textId="77777777" w:rsidR="00FE361B" w:rsidRDefault="00FE361B" w:rsidP="00FE361B">
      <w:pPr>
        <w:pStyle w:val="ab"/>
        <w:spacing w:after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П. 5 приложения 1 и п. 7 приложения 4. Показатель 5 задачи 2 «Доля земельных участков, на которую зарегистрировано право муниципальной собственности от общего количества земельных участков под объектами муниципальной собственности». Методика расчёта полностью совпадает с методикой расчёта индикатора п. 2 Цели 1 Программы. </w:t>
      </w:r>
      <w:r>
        <w:rPr>
          <w:color w:val="242424"/>
        </w:rPr>
        <w:t>Запланированные по годам количественные значения индикатора 2 и показателя 5 абсолютно идентичны.</w:t>
      </w:r>
    </w:p>
    <w:p w14:paraId="0595321B" w14:textId="77777777" w:rsidR="00FE361B" w:rsidRDefault="00FE361B" w:rsidP="00FE361B">
      <w:pPr>
        <w:pStyle w:val="ab"/>
        <w:spacing w:after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соответствии с п. 4.10 Методики «</w:t>
      </w:r>
      <w:r>
        <w:rPr>
          <w:color w:val="242424"/>
        </w:rPr>
        <w:t>Показатели решения задач подпрограммы должны быть увязаны с индикаторами достижения целей программы, но </w:t>
      </w:r>
      <w:r>
        <w:rPr>
          <w:b/>
          <w:bCs/>
          <w:color w:val="242424"/>
        </w:rPr>
        <w:t>не должны их дублировать</w:t>
      </w:r>
      <w:r>
        <w:rPr>
          <w:color w:val="242424"/>
        </w:rPr>
        <w:t>.».</w:t>
      </w:r>
    </w:p>
    <w:p w14:paraId="47AFF293" w14:textId="77777777" w:rsidR="00FE361B" w:rsidRDefault="00FE361B" w:rsidP="00FE361B">
      <w:pPr>
        <w:pStyle w:val="ab"/>
        <w:spacing w:after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П. 6 приложения 1 и п. 8 приложения 4.  Показатель 6 задачи 2 «Доля вновь сформированных земельных участков, предоставленных в аренду». Методика расчёта полностью совпадает с методикой расчёта индикатора п. 3 Цели 1 Программы. </w:t>
      </w:r>
      <w:r>
        <w:rPr>
          <w:color w:val="242424"/>
        </w:rPr>
        <w:t>Запланированные по годам количественные значения индикатора 3 и показателя 6 абсолютно идентичны.</w:t>
      </w:r>
    </w:p>
    <w:p w14:paraId="43F9D728" w14:textId="77777777" w:rsidR="00FE361B" w:rsidRDefault="00FE361B" w:rsidP="00FE361B">
      <w:pPr>
        <w:pStyle w:val="ab"/>
        <w:spacing w:after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соответствии с п. 4.10 Методики «</w:t>
      </w:r>
      <w:r>
        <w:rPr>
          <w:color w:val="242424"/>
        </w:rPr>
        <w:t>Показатели решения задач подпрограммы должны быть увязаны с индикаторами достижения целей программы, но </w:t>
      </w:r>
      <w:r>
        <w:rPr>
          <w:b/>
          <w:bCs/>
          <w:color w:val="242424"/>
        </w:rPr>
        <w:t>не должны их дублировать</w:t>
      </w:r>
      <w:r>
        <w:rPr>
          <w:color w:val="242424"/>
        </w:rPr>
        <w:t>.».</w:t>
      </w:r>
    </w:p>
    <w:p w14:paraId="62BFE6A1" w14:textId="77777777" w:rsidR="00FE361B" w:rsidRDefault="00FE361B" w:rsidP="00FE361B">
      <w:pPr>
        <w:pStyle w:val="ab"/>
        <w:spacing w:after="15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FFAB2A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  <w:bdr w:val="none" w:sz="0" w:space="0" w:color="auto" w:frame="1"/>
        </w:rPr>
        <w:t>В задаче 2 Подпрограммы 1 Программы показатели решения задачи отсутствуют.</w:t>
      </w:r>
    </w:p>
    <w:p w14:paraId="4956740D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lastRenderedPageBreak/>
        <w:t>Задача 3 Подпрограммы 1 Программы: «Управление муниципальным имуществом и земельными участками»</w:t>
      </w:r>
    </w:p>
    <w:p w14:paraId="14AEF210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П. 7 приложения 1 и п. 9 приложения 4. Показатель 7 задачи 3 «Доход от продажи муниципального имущества, включенного в прогнозный план (программу приватизации) от запланированных. Методика расчёта – отношение дохода от продажи муниципального имущества, полученного и запланированного. Значения индикатора в 2020 г. – 100%, в последующие годы 50%. Т.е. в программе предусмотрено неисполнение доходов по программе приватизации в течение 5 лет,  в размере 50%,  возникает вопрос об искусственном планировании доходов, что является нарушением бюджетного законодательства. Объём финансовых ресурсов, предусмотренных Подпрограммой 1 Программы составляет в 2020 году – 972,05 тыс. руб., в 2021- 2025 г.г. по 974,80 тыс. руб. ежегодно.</w:t>
      </w:r>
    </w:p>
    <w:p w14:paraId="16891367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  <w:bdr w:val="none" w:sz="0" w:space="0" w:color="auto" w:frame="1"/>
        </w:rPr>
        <w:t>При неизменном объёме финансирования и ежегодном исполнении фактических доходов от продажи муниципального имущества, включенного в прогнозный план (программу приватизации) на 50% данный показатель не может показывать положительную оценку эффективности использования муниципального имущества и земельных участков города Лермонтова.</w:t>
      </w:r>
    </w:p>
    <w:p w14:paraId="23BA03C0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22EB278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ЦЕЛЬ 2 Программы «Создание условий для обеспечения доступности населения в области использования муниципального имущества и земельных участков города Лермонтова»</w:t>
      </w:r>
    </w:p>
    <w:p w14:paraId="448177A4" w14:textId="77777777" w:rsidR="00FE361B" w:rsidRDefault="00FE361B" w:rsidP="00FE361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        </w:t>
      </w:r>
      <w:r>
        <w:rPr>
          <w:color w:val="242424"/>
          <w:bdr w:val="none" w:sz="0" w:space="0" w:color="auto" w:frame="1"/>
        </w:rPr>
        <w:t>П. 8 Индикатор Цели 2 Программы «Увеличение количества объектов, включенных в прогнозный план (программу) приватизации на очередной финансовый год». В нарушение п. 4.10 сведения об источнике информации и методике расчёта индикатора отсутствуют, кроме того, данный индикатор дублирует показатель п. 4, задачи 1, подпрограммы 1, количественные значения полностью совпадают, что является нарушением п. 4.10 Методики.</w:t>
      </w:r>
    </w:p>
    <w:p w14:paraId="35D7A472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П. 9 Индикатор Цели 2 Программы «Увеличение доходов от продажи муниципального имущества, включенного в прогнозный план (программу) приватизации от запланированных». В нарушение п. 4.10 сведения об источнике информации и методике расчёта индикатора отсутствуют, кроме того, данный индикатор дублирует показатель п. 7, задачи 3, подпрограммы 1, количественные значения полностью совпадают, что является нарушением      п. 4.10 Методики.</w:t>
      </w:r>
    </w:p>
    <w:p w14:paraId="2CCC8966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Примечание: </w:t>
      </w:r>
      <w:r>
        <w:rPr>
          <w:color w:val="242424"/>
          <w:bdr w:val="none" w:sz="0" w:space="0" w:color="auto" w:frame="1"/>
        </w:rPr>
        <w:t>наименование индикатора и числовые значения несут прямо противоположные направления.</w:t>
      </w:r>
    </w:p>
    <w:p w14:paraId="3DBFDBAE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  <w:bdr w:val="none" w:sz="0" w:space="0" w:color="auto" w:frame="1"/>
        </w:rPr>
        <w:t>По цели 2 Программы индикаторы отсутствуют.</w:t>
      </w:r>
    </w:p>
    <w:p w14:paraId="045B82F3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Задача 1 Подпрограммы 2 Программы «Обеспечение поступления в бюджет города Лермонтова доходов от продажи муниципального имущества»</w:t>
      </w:r>
    </w:p>
    <w:p w14:paraId="45BB447F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П.10 Показатель Подпрограммы 2 «Увеличение доли объектов, включенных в прогнозный план (программу) приватизации на очередной финансовый год». Данный показатель дублирует методику расчёта и исходные данные показателя п. 4, задачи 1, Подпрограммы 1 и индикатора п. 8 Цели 2 Программы, количественные значения полностью совпадают, что является нарушением п. 4.10 Методики.</w:t>
      </w:r>
    </w:p>
    <w:p w14:paraId="3C3F9A06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Программе по Подпрограмме 2 одна задача и один показатель решения задачи, который не может быть принят ввиду указанных нарушений.</w:t>
      </w:r>
    </w:p>
    <w:p w14:paraId="6F04A282" w14:textId="77777777" w:rsidR="00FE361B" w:rsidRDefault="00FE361B" w:rsidP="00FE361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  <w:bdr w:val="none" w:sz="0" w:space="0" w:color="auto" w:frame="1"/>
        </w:rPr>
        <w:t>По Задаче 1 Подпрограммы 2 Программы показатели отсутствуют.</w:t>
      </w:r>
    </w:p>
    <w:p w14:paraId="1FDB3643" w14:textId="77777777" w:rsidR="00FE361B" w:rsidRDefault="00FE361B" w:rsidP="00FE361B">
      <w:pPr>
        <w:pStyle w:val="ab"/>
        <w:spacing w:after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Учитывая вышеперечисленные нарушения и недоработки в муниципальной программе «Создание условий для эффективного  использования муниципального имущества города Лермонтова», разработанной УИО администрации города Лермонтова, требование п. 4.5 Методики «</w:t>
      </w:r>
      <w:r>
        <w:rPr>
          <w:color w:val="242424"/>
        </w:rPr>
        <w:t xml:space="preserve">При постановке целей программы и задач подпрограммы необходимо обеспечить </w:t>
      </w:r>
      <w:r>
        <w:rPr>
          <w:color w:val="242424"/>
        </w:rPr>
        <w:lastRenderedPageBreak/>
        <w:t>возможность проверки и подтверждения достижения целей программы или решения задач подпрограммы </w:t>
      </w:r>
      <w:r>
        <w:rPr>
          <w:color w:val="242424"/>
          <w:u w:val="single"/>
          <w:bdr w:val="none" w:sz="0" w:space="0" w:color="auto" w:frame="1"/>
        </w:rPr>
        <w:t>не выполнено</w:t>
      </w:r>
      <w:r>
        <w:rPr>
          <w:color w:val="242424"/>
        </w:rPr>
        <w:t>. Для этого необходимо сформировать индикаторы достижения целей программы и показатели решения задач подпрограммы.</w:t>
      </w:r>
    </w:p>
    <w:p w14:paraId="37BD6482" w14:textId="77777777" w:rsidR="00FE361B" w:rsidRDefault="00FE361B" w:rsidP="00FE361B">
      <w:pPr>
        <w:pStyle w:val="ab"/>
        <w:spacing w:after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приложении 2 к Программе, колонки 5 и 6, по основным мероприятиям неправильно указаны сроки реализации 2016 – 2021 годы, а программа принимается на срок 2020 – 2025 годы.</w:t>
      </w:r>
    </w:p>
    <w:p w14:paraId="77C5A398" w14:textId="77777777" w:rsidR="00FE361B" w:rsidRDefault="00FE361B" w:rsidP="00FE361B">
      <w:pPr>
        <w:shd w:val="clear" w:color="auto" w:fill="FFFFFF"/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На основании вышеизложенного, Контрольно-счетная палата города Лермонтова предлагает разработать новые индикаторы достижения цели Программы и показатели решения задач подпрограммы муниципальной программы «Создание условий для эффективного использования муниципального имущества города Лермонтова» с учётом требований к содержанию программы, предусмотренных Методикой.</w:t>
      </w:r>
    </w:p>
    <w:p w14:paraId="7421EC49" w14:textId="77777777" w:rsidR="00FE361B" w:rsidRDefault="00FE361B" w:rsidP="00FE361B">
      <w:pPr>
        <w:pStyle w:val="ab"/>
        <w:spacing w:after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5472A647" w14:textId="77777777" w:rsidR="00FE361B" w:rsidRDefault="00FE361B" w:rsidP="00FE361B">
      <w:pPr>
        <w:pStyle w:val="ab"/>
        <w:spacing w:after="0" w:line="238" w:lineRule="atLeast"/>
        <w:ind w:firstLine="85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D61D213" w14:textId="77777777" w:rsidR="00FE361B" w:rsidRDefault="00FE361B" w:rsidP="00FE361B">
      <w:pPr>
        <w:pStyle w:val="ab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3CC50C67" w14:textId="77777777" w:rsidR="00FE361B" w:rsidRDefault="00FE361B" w:rsidP="00FE361B">
      <w:pPr>
        <w:pStyle w:val="ab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Инспектор контрольно-счётной палаты</w:t>
      </w:r>
    </w:p>
    <w:p w14:paraId="6E799BAA" w14:textId="77777777" w:rsidR="00FE361B" w:rsidRDefault="00FE361B" w:rsidP="00FE361B">
      <w:pPr>
        <w:pStyle w:val="ab"/>
        <w:spacing w:after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города Лермонтова                                                                           Н. Ю. Пимкина</w:t>
      </w:r>
    </w:p>
    <w:p w14:paraId="06DCE4D0" w14:textId="77777777" w:rsidR="00100861" w:rsidRPr="00FE361B" w:rsidRDefault="00100861" w:rsidP="00FE361B">
      <w:bookmarkStart w:id="0" w:name="_GoBack"/>
      <w:bookmarkEnd w:id="0"/>
    </w:p>
    <w:sectPr w:rsidR="00100861" w:rsidRPr="00FE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20"/>
    <w:rsid w:val="000C4DA4"/>
    <w:rsid w:val="00100861"/>
    <w:rsid w:val="001756EA"/>
    <w:rsid w:val="001C66E4"/>
    <w:rsid w:val="002037EF"/>
    <w:rsid w:val="002529CB"/>
    <w:rsid w:val="003F073F"/>
    <w:rsid w:val="00411120"/>
    <w:rsid w:val="0046158E"/>
    <w:rsid w:val="00477212"/>
    <w:rsid w:val="004D7BE4"/>
    <w:rsid w:val="0054194C"/>
    <w:rsid w:val="006A60E2"/>
    <w:rsid w:val="00713ABF"/>
    <w:rsid w:val="00B043CA"/>
    <w:rsid w:val="00BC2444"/>
    <w:rsid w:val="00FE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5C36-82B8-4160-98DF-F770B302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2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13A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A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6158E"/>
    <w:rPr>
      <w:color w:val="0000FF"/>
      <w:u w:val="single"/>
    </w:rPr>
  </w:style>
  <w:style w:type="paragraph" w:customStyle="1" w:styleId="msonormal0">
    <w:name w:val="msonorma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6E4"/>
    <w:rPr>
      <w:b/>
      <w:bCs/>
    </w:rPr>
  </w:style>
  <w:style w:type="paragraph" w:customStyle="1" w:styleId="default">
    <w:name w:val="default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C66E4"/>
    <w:rPr>
      <w:i/>
      <w:iCs/>
    </w:rPr>
  </w:style>
  <w:style w:type="paragraph" w:customStyle="1" w:styleId="conspluscell">
    <w:name w:val="conspluscel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66E4"/>
    <w:rPr>
      <w:color w:val="800080"/>
      <w:u w:val="single"/>
    </w:rPr>
  </w:style>
  <w:style w:type="paragraph" w:styleId="a8">
    <w:name w:val="Title"/>
    <w:basedOn w:val="a"/>
    <w:link w:val="a9"/>
    <w:uiPriority w:val="10"/>
    <w:qFormat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1C6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C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47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72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1756E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7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2538</Words>
  <Characters>14472</Characters>
  <Application>Microsoft Office Word</Application>
  <DocSecurity>0</DocSecurity>
  <Lines>120</Lines>
  <Paragraphs>33</Paragraphs>
  <ScaleCrop>false</ScaleCrop>
  <Company/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2023-08-25T09:26:00Z</dcterms:created>
  <dcterms:modified xsi:type="dcterms:W3CDTF">2023-08-25T11:38:00Z</dcterms:modified>
</cp:coreProperties>
</file>