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A3198" w14:textId="77777777" w:rsidR="007378E3" w:rsidRDefault="007378E3" w:rsidP="007378E3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29DD60CC" w14:textId="77777777" w:rsidR="007378E3" w:rsidRDefault="007378E3" w:rsidP="007378E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Контрольно-счетной палаты города Лермонтова по проекту решения</w:t>
      </w:r>
      <w:r>
        <w:rPr>
          <w:color w:val="242424"/>
        </w:rPr>
        <w:br/>
        <w:t>Совета города Лермонтова «О внесении изменений в решение Совета города Лермонтова от 14 декабря 2021 года № 77 «О бюджете города Лермонтова на 2022 год и плановый период 2023 и 2024 годов»</w:t>
      </w:r>
    </w:p>
    <w:p w14:paraId="2CD73E03" w14:textId="77777777" w:rsidR="007378E3" w:rsidRDefault="007378E3" w:rsidP="007378E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872D301" w14:textId="77777777" w:rsidR="007378E3" w:rsidRDefault="007378E3" w:rsidP="007378E3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 августа 2022 года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</w:t>
      </w:r>
      <w:r>
        <w:rPr>
          <w:color w:val="242424"/>
        </w:rPr>
        <w:t>г. Лермонтов</w:t>
      </w:r>
    </w:p>
    <w:p w14:paraId="4815A601" w14:textId="77777777" w:rsidR="007378E3" w:rsidRDefault="007378E3" w:rsidP="007378E3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</w:t>
      </w:r>
    </w:p>
    <w:p w14:paraId="018E49A3" w14:textId="77777777" w:rsidR="007378E3" w:rsidRDefault="007378E3" w:rsidP="007378E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со статьей 9 Бюджетного кодекса Российской Федерации (далее – БК РФ), пунктом 10 статьи 35 Федерального закона от 06.10.2003г. №131-ФЗ «Об общих принципах местного самоуправления в РФ»</w:t>
      </w:r>
      <w:r>
        <w:rPr>
          <w:color w:val="242424"/>
        </w:rPr>
        <w:br/>
        <w:t>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пунктом 2 статьи 29 Устава города Лермонтова, проект решения Совета города Лермонтова «О внесении изменений в решение Совета города Лермонтова от 14 декабря 2021 года № 77 «О бюджете города Лермонтова на 2022 год и плановый период 2023 и 2024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4AAB9A73" w14:textId="77777777" w:rsidR="007378E3" w:rsidRDefault="007378E3" w:rsidP="007378E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511C60" w14:textId="77777777" w:rsidR="007378E3" w:rsidRDefault="007378E3" w:rsidP="007378E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приложении 3 «Распределение доходов местного бюджета по группам, подгруппам и статьям классификации доходов бюджетов бюджетной классификации Российской Федерации на 2022 год»:</w:t>
      </w:r>
    </w:p>
    <w:p w14:paraId="26BA51B7" w14:textId="77777777" w:rsidR="007378E3" w:rsidRDefault="007378E3" w:rsidP="007378E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1.1. Произведено увеличение плановых </w:t>
      </w:r>
      <w:proofErr w:type="spellStart"/>
      <w:r>
        <w:rPr>
          <w:color w:val="242424"/>
        </w:rPr>
        <w:t>назначени</w:t>
      </w:r>
      <w:proofErr w:type="spellEnd"/>
      <w:r>
        <w:rPr>
          <w:color w:val="242424"/>
        </w:rPr>
        <w:t xml:space="preserve"> в сумме</w:t>
      </w:r>
      <w:r>
        <w:rPr>
          <w:color w:val="242424"/>
        </w:rPr>
        <w:br/>
        <w:t xml:space="preserve">13 927,85 тыс. по «Прочим межбюджетным трансфертам, </w:t>
      </w:r>
      <w:proofErr w:type="gramStart"/>
      <w:r>
        <w:rPr>
          <w:color w:val="242424"/>
        </w:rPr>
        <w:t>передаваемым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бюджетам</w:t>
      </w:r>
      <w:proofErr w:type="gramEnd"/>
      <w:r>
        <w:rPr>
          <w:color w:val="242424"/>
        </w:rPr>
        <w:t xml:space="preserve"> городских округов» руб. в том числе:</w:t>
      </w:r>
    </w:p>
    <w:p w14:paraId="54DD8DDB" w14:textId="77777777" w:rsidR="007378E3" w:rsidRDefault="007378E3" w:rsidP="007378E3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 сумму 4 829,540 тыс. руб. - 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местностях;</w:t>
      </w:r>
    </w:p>
    <w:p w14:paraId="5297E31F" w14:textId="77777777" w:rsidR="007378E3" w:rsidRDefault="007378E3" w:rsidP="007378E3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 сумму 2 706,07 тыс. руб. -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14:paraId="27F110ED" w14:textId="77777777" w:rsidR="007378E3" w:rsidRDefault="007378E3" w:rsidP="007378E3">
      <w:pPr>
        <w:shd w:val="clear" w:color="auto" w:fill="FFFFFF"/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 сумму 6 392,24 тыс. руб. -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 xml:space="preserve">№ 761 </w:t>
      </w:r>
      <w:r>
        <w:rPr>
          <w:color w:val="242424"/>
        </w:rPr>
        <w:lastRenderedPageBreak/>
        <w:t>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14:paraId="662326D1" w14:textId="77777777" w:rsidR="007378E3" w:rsidRDefault="007378E3" w:rsidP="007378E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1.2. Произведено увеличение доходной части бюджета города Лермонтова в сумме 35 764,73 тыс. руб. за счет безвозмездных поступлений от других бюджетов бюджетной системы Российской Федерации (на основании уведомлений о предоставлении субсидий, субвенций, иных межбюджетных трансфертов, имеющих целевое назначение).</w:t>
      </w:r>
    </w:p>
    <w:p w14:paraId="6D950E25" w14:textId="77777777" w:rsidR="007378E3" w:rsidRDefault="007378E3" w:rsidP="007378E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0A4C82B4" w14:textId="77777777" w:rsidR="007378E3" w:rsidRDefault="007378E3" w:rsidP="007378E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Внесены изменения в распределение бюджетных ассигнований по разделам (</w:t>
      </w:r>
      <w:proofErr w:type="spellStart"/>
      <w:r>
        <w:rPr>
          <w:color w:val="242424"/>
        </w:rPr>
        <w:t>Рз</w:t>
      </w:r>
      <w:proofErr w:type="spellEnd"/>
      <w:r>
        <w:rPr>
          <w:color w:val="242424"/>
        </w:rPr>
        <w:t>) и подразделам (ПР), целевым статьям (ЦСР) и видам расходов (ВР) классификации расходов бюджета в ведомственной структуре расходов местного бюджета (</w:t>
      </w:r>
      <w:proofErr w:type="spellStart"/>
      <w:r>
        <w:rPr>
          <w:color w:val="242424"/>
        </w:rPr>
        <w:t>ГРБс</w:t>
      </w:r>
      <w:proofErr w:type="spellEnd"/>
      <w:r>
        <w:rPr>
          <w:color w:val="242424"/>
        </w:rPr>
        <w:t>), предусмотренной приложением 5 к решению Совета города Лермонтова «О бюджете города Лермонтова на 2022 год и плановый период 2023 и 2024 годов», а именно:</w:t>
      </w:r>
    </w:p>
    <w:p w14:paraId="343EDE2D" w14:textId="77777777" w:rsidR="007378E3" w:rsidRDefault="007378E3" w:rsidP="007378E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в соответствии с изменениями доходной части бюджета по безвозмездным поступлениям из бюджетов других уровней на основании приказов финансового управления администрации города Лермонтова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внесены соответствующие изменения в расходную часть бюджета в части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увеличения в 2022 году на сумму 1 016,45 тыс. руб. (на основании уведомлений о предоставлении субсидий, субвенций, иных межбюджетных трансфертов, имеющих целевое назначение).</w:t>
      </w:r>
    </w:p>
    <w:p w14:paraId="6ADE3352" w14:textId="77777777" w:rsidR="007378E3" w:rsidRDefault="007378E3" w:rsidP="007378E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 За счет прочих межбюджетных трансфертов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на увеличение МРОТ, а также на повышение оплаты труда отдельных категорий работников муниципальных учреждений в рамках реализации указов Президента Российской Федерации, внесены соответствующие изменения в расходную часть бюджета в части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увеличения ассигнований на сумму 13 927,85 тыс. руб.</w:t>
      </w:r>
    </w:p>
    <w:p w14:paraId="6963BBDC" w14:textId="77777777" w:rsidR="007378E3" w:rsidRDefault="007378E3" w:rsidP="007378E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322AD67E" w14:textId="77777777" w:rsidR="007378E3" w:rsidRDefault="007378E3" w:rsidP="007378E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2.3. Произведено увеличение ассигнований главным распорядителям бюджетных средств за счет остатков денежных средств, сложившихся на счете местного бюджета на 01.01.2022 года в сумме 2 414,62 тыс. руб. в том числе:</w:t>
      </w:r>
    </w:p>
    <w:p w14:paraId="30736502" w14:textId="77777777" w:rsidR="007378E3" w:rsidRDefault="007378E3" w:rsidP="007378E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 администрации города Лермонтова в сумме 780,33 тыс. руб.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 xml:space="preserve">- </w:t>
      </w:r>
      <w:proofErr w:type="gramStart"/>
      <w:r>
        <w:rPr>
          <w:color w:val="242424"/>
        </w:rPr>
        <w:t>на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погашение</w:t>
      </w:r>
      <w:proofErr w:type="gramEnd"/>
      <w:r>
        <w:rPr>
          <w:color w:val="242424"/>
        </w:rPr>
        <w:t xml:space="preserve"> административных штрафов в размере 200,00 тыс. руб.; проведение строительно-технической экспертизы многоквартирного жилого дома в размере 580,33 тыс. руб.;</w:t>
      </w:r>
    </w:p>
    <w:p w14:paraId="55F6D145" w14:textId="77777777" w:rsidR="007378E3" w:rsidRDefault="007378E3" w:rsidP="007378E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 отделу образования, физической культуры и спорта администрации города Лермонтова в сумме 569,33 тыс. руб. на увеличение расходов на оплату коммунальных услуг образовательными учреждениями.</w:t>
      </w:r>
    </w:p>
    <w:p w14:paraId="78C73235" w14:textId="77777777" w:rsidR="007378E3" w:rsidRDefault="007378E3" w:rsidP="007378E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выплаты по оплате труда работников органов местного самоуправления, в связи с внесением изменений в отдельные нормативные правовые акты Ставропольского края в сумме 1 064,95 тыс. руб.</w:t>
      </w:r>
    </w:p>
    <w:p w14:paraId="0CDE1BE9" w14:textId="77777777" w:rsidR="007378E3" w:rsidRDefault="007378E3" w:rsidP="007378E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E1687A" w14:textId="77777777" w:rsidR="007378E3" w:rsidRDefault="007378E3" w:rsidP="007378E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2.4. Произведено увеличение ассигнований главным распорядителям бюджетных средств за счет увеличения дефицита бюджета города Лермонтова на сумму 1 463,195 тыс. руб., в том числе:</w:t>
      </w:r>
    </w:p>
    <w:p w14:paraId="4571D7F4" w14:textId="77777777" w:rsidR="007378E3" w:rsidRDefault="007378E3" w:rsidP="007378E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- по администрации города Лермонтова на сумму 624,11 тыс. руб. на организацию мероприятий по вывозу твердых бытовых отходов;</w:t>
      </w:r>
    </w:p>
    <w:p w14:paraId="3B7677FE" w14:textId="77777777" w:rsidR="007378E3" w:rsidRDefault="007378E3" w:rsidP="007378E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 отделу образования, физической культуры и спорта администрации города Лермонтова на сумму 839,07 тыс. руб. Увеличение расходов на оплату коммунальных услуг образовательными учреждениями.</w:t>
      </w:r>
    </w:p>
    <w:p w14:paraId="4AE628A2" w14:textId="77777777" w:rsidR="007378E3" w:rsidRDefault="007378E3" w:rsidP="007378E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7AB1B520" w14:textId="77777777" w:rsidR="007378E3" w:rsidRDefault="007378E3" w:rsidP="007378E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2.5.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 xml:space="preserve">На основании писем главных распорядителей бюджетных средств произведено перераспределение плановых назначений по </w:t>
      </w:r>
      <w:proofErr w:type="spellStart"/>
      <w:r>
        <w:rPr>
          <w:color w:val="242424"/>
        </w:rPr>
        <w:t>администарции</w:t>
      </w:r>
      <w:proofErr w:type="spellEnd"/>
      <w:r>
        <w:rPr>
          <w:color w:val="242424"/>
        </w:rPr>
        <w:t xml:space="preserve"> города Лермонтова в размере 535,54 тыс. руб., в том числе:</w:t>
      </w:r>
    </w:p>
    <w:p w14:paraId="0E7E8A82" w14:textId="77777777" w:rsidR="007378E3" w:rsidRDefault="007378E3" w:rsidP="007378E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 сумму 152,66 тыс. руб. - организация мероприятий по вывозу твердых бытовых отходов. Экономия сложилась по итогам проведения закупки на выполнение работ, связанных с осуществлением регулярных пассажирских перевозок по регулируемым тарифам по муниципальным маршрутам муниципального образования город Лермонтов;</w:t>
      </w:r>
    </w:p>
    <w:p w14:paraId="279456B3" w14:textId="77777777" w:rsidR="007378E3" w:rsidRDefault="007378E3" w:rsidP="007378E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- на сумму 207,00 тыс. руб. - технологическое присоединение к сетям электроснабжения, а также </w:t>
      </w:r>
      <w:proofErr w:type="gramStart"/>
      <w:r>
        <w:rPr>
          <w:color w:val="242424"/>
        </w:rPr>
        <w:t>на оплата</w:t>
      </w:r>
      <w:proofErr w:type="gramEnd"/>
      <w:r>
        <w:rPr>
          <w:color w:val="242424"/>
        </w:rPr>
        <w:t xml:space="preserve"> услуг по электроснабжению на базе МКУ города Лермонтова «Отдела капитального строительства». Экономия денежных средств сложилась за счет уменьшения суммы </w:t>
      </w:r>
      <w:proofErr w:type="spellStart"/>
      <w:r>
        <w:rPr>
          <w:color w:val="242424"/>
        </w:rPr>
        <w:t>софинансирования</w:t>
      </w:r>
      <w:proofErr w:type="spellEnd"/>
      <w:r>
        <w:rPr>
          <w:color w:val="242424"/>
        </w:rPr>
        <w:t xml:space="preserve"> с субсидией на предоставление молодым семьям социальных выплат на приобретение (строительство) жилья;</w:t>
      </w:r>
    </w:p>
    <w:p w14:paraId="00CED0B8" w14:textId="77777777" w:rsidR="007378E3" w:rsidRDefault="007378E3" w:rsidP="007378E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- на сумму 175,88 тыс. руб. - организация мероприятий по вывозу твердых бытовых отходов. Экономия денежных средств сложилась за счет уменьшения суммы </w:t>
      </w:r>
      <w:proofErr w:type="spellStart"/>
      <w:r>
        <w:rPr>
          <w:color w:val="242424"/>
        </w:rPr>
        <w:t>софинансирования</w:t>
      </w:r>
      <w:proofErr w:type="spellEnd"/>
      <w:r>
        <w:rPr>
          <w:color w:val="242424"/>
        </w:rPr>
        <w:t xml:space="preserve"> с субсидией на предоставление молодым семьям социальных выплат на приобретение (строительство) жилья.</w:t>
      </w:r>
    </w:p>
    <w:p w14:paraId="1929E575" w14:textId="77777777" w:rsidR="007378E3" w:rsidRDefault="007378E3" w:rsidP="007378E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77547F56" w14:textId="77777777" w:rsidR="007378E3" w:rsidRDefault="007378E3" w:rsidP="007378E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соответствии с абзацем 3 пункта 3 статьи 217 Бюджетного кодекса Российской Федерации, а также статьи 32.1 Положения о бюджетном процессе в городе Лермонтове, утвержденного решением Совета города Лермонтова от 30.10.2018 № 57 «Об утверждении Положения о бюджетном процессе в городе Лермонтове» на основании приказов финансового управления администрации города Лермонтова были внесены изменения в сводную бюджетную роспись местного бюджета в 2022 году на сумму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1 250, 98 тыс. руб.</w:t>
      </w:r>
    </w:p>
    <w:p w14:paraId="7FA5F6AB" w14:textId="77777777" w:rsidR="007378E3" w:rsidRDefault="007378E3" w:rsidP="007378E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1CF5006D" w14:textId="77777777" w:rsidR="007378E3" w:rsidRDefault="007378E3" w:rsidP="007378E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Внесение изменений в бюджет повлекло за собой необходимость изменения редакции статей 1, 5, 8 решения Совета города Лермонтова от 14 декабря 2021 года № 77 «О бюджете города Лермонтова на 2022 год и плановый период 2023 и 2024 годов» и приложений: 1 «Источники финансирования дефицита бюджета города Лермонтова и погашения долговых обязательств города Лермонтова на 2022 год», 3 «Распределение доходов местного бюджета по группам, подгруппам и статьям классификации доходов бюджетов бюджетной классификации Российской Федерации на 2022 год», 9 «Распределение бюджетных ассигнований по разделам (</w:t>
      </w:r>
      <w:proofErr w:type="spellStart"/>
      <w:r>
        <w:rPr>
          <w:color w:val="242424"/>
        </w:rPr>
        <w:t>Рз</w:t>
      </w:r>
      <w:proofErr w:type="spellEnd"/>
      <w:r>
        <w:rPr>
          <w:color w:val="242424"/>
        </w:rPr>
        <w:t>), подразделам (ПР) классификации расходов бюджетов на 2022 год», 13 «Программа муниципальных заимствований города Лермонтова на 2022 год», 14 «Программа муниципальных заимствований города Лермонтова на плановый период 2023и 2024 годов».</w:t>
      </w:r>
    </w:p>
    <w:p w14:paraId="7E1E0446" w14:textId="77777777" w:rsidR="007378E3" w:rsidRDefault="007378E3" w:rsidP="007378E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6096F7D9" w14:textId="77777777" w:rsidR="007378E3" w:rsidRDefault="007378E3" w:rsidP="007378E3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54B75860" w14:textId="75BD97D4" w:rsidR="007378E3" w:rsidRDefault="007378E3" w:rsidP="007378E3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  <w:bookmarkStart w:id="0" w:name="_GoBack"/>
      <w:bookmarkEnd w:id="0"/>
    </w:p>
    <w:p w14:paraId="18C635FE" w14:textId="77777777" w:rsidR="007378E3" w:rsidRDefault="007378E3" w:rsidP="007378E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0711FFF5" w14:textId="77777777" w:rsidR="007378E3" w:rsidRDefault="007378E3" w:rsidP="007378E3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палаты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</w:t>
      </w:r>
      <w:r>
        <w:rPr>
          <w:color w:val="242424"/>
        </w:rPr>
        <w:t>А.С. Бондарев</w:t>
      </w:r>
    </w:p>
    <w:p w14:paraId="086727A6" w14:textId="77777777" w:rsidR="002A46BD" w:rsidRPr="007378E3" w:rsidRDefault="002A46BD" w:rsidP="007378E3"/>
    <w:sectPr w:rsidR="002A46BD" w:rsidRPr="0073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B56C2"/>
    <w:rsid w:val="002A46BD"/>
    <w:rsid w:val="0067683F"/>
    <w:rsid w:val="007378E3"/>
    <w:rsid w:val="0074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2023-08-25T11:44:00Z</dcterms:created>
  <dcterms:modified xsi:type="dcterms:W3CDTF">2023-08-25T11:47:00Z</dcterms:modified>
</cp:coreProperties>
</file>