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92D4E" w14:textId="77777777" w:rsidR="00C63E8D" w:rsidRDefault="00C63E8D" w:rsidP="00C63E8D">
      <w:pPr>
        <w:shd w:val="clear" w:color="auto" w:fill="FFFFFF"/>
        <w:spacing w:after="150" w:line="238" w:lineRule="atLeast"/>
        <w:jc w:val="center"/>
        <w:rPr>
          <w:rFonts w:ascii="Arial" w:hAnsi="Arial" w:cs="Arial"/>
          <w:color w:val="242424"/>
          <w:sz w:val="20"/>
          <w:szCs w:val="20"/>
        </w:rPr>
      </w:pPr>
      <w:r>
        <w:rPr>
          <w:b/>
          <w:bCs/>
          <w:color w:val="242424"/>
        </w:rPr>
        <w:t>ИНФОРМАЦИЯ КОНТРОЛЬНО-СЧЕТНОЙ ПАЛАТЫ ГОРОДА ЛЕРМОНТОВА О ХОДЕ ИСПОЛНЕНИЯ БЮДЖЕТА ГОРОДА ЛЕРМОНТОВА ЗА 1 ПОЛУГОДИЕ 2019 ГОДА</w:t>
      </w:r>
    </w:p>
    <w:p w14:paraId="482BCD99" w14:textId="77777777" w:rsidR="00C63E8D" w:rsidRDefault="00C63E8D" w:rsidP="00C63E8D">
      <w:pPr>
        <w:shd w:val="clear" w:color="auto" w:fill="FFFFFF"/>
        <w:spacing w:after="150" w:line="238" w:lineRule="atLeast"/>
        <w:jc w:val="center"/>
        <w:rPr>
          <w:rFonts w:ascii="Arial" w:hAnsi="Arial" w:cs="Arial"/>
          <w:color w:val="242424"/>
          <w:sz w:val="20"/>
          <w:szCs w:val="20"/>
        </w:rPr>
      </w:pPr>
      <w:r>
        <w:rPr>
          <w:color w:val="242424"/>
        </w:rPr>
        <w:t> </w:t>
      </w:r>
    </w:p>
    <w:p w14:paraId="537B3AA2" w14:textId="77777777" w:rsidR="00C63E8D" w:rsidRDefault="00C63E8D" w:rsidP="00C63E8D">
      <w:pPr>
        <w:shd w:val="clear" w:color="auto" w:fill="FFFFFF"/>
        <w:spacing w:line="238" w:lineRule="atLeast"/>
        <w:ind w:firstLine="720"/>
        <w:jc w:val="both"/>
        <w:rPr>
          <w:rFonts w:ascii="Arial" w:hAnsi="Arial" w:cs="Arial"/>
          <w:color w:val="242424"/>
          <w:sz w:val="20"/>
          <w:szCs w:val="20"/>
        </w:rPr>
      </w:pPr>
      <w:r>
        <w:rPr>
          <w:color w:val="242424"/>
        </w:rPr>
        <w:t>Информация подготовлена с учетом положений пункта 5 статьи 264.2 Бюджетного кодекса Российской Федерации, в соответствии с Уставом города Лермонтова, Положением о бюджетном процессе в городе Лермонтове (решение Совета города Лермонтова от 30.10.18 г. № 57), ст. 9 Положения о контрольно-счетной палате города Лермонтова (решение Совета города Лермонтова от </w:t>
      </w:r>
      <w:r>
        <w:rPr>
          <w:color w:val="242424"/>
          <w:bdr w:val="none" w:sz="0" w:space="0" w:color="auto" w:frame="1"/>
        </w:rPr>
        <w:t>                             </w:t>
      </w:r>
      <w:r>
        <w:rPr>
          <w:color w:val="242424"/>
        </w:rPr>
        <w:t>30.04.2019 г. № 17) «О контрольно-счетной палате города Лермонтова».</w:t>
      </w:r>
    </w:p>
    <w:p w14:paraId="398532EB"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Отчет об исполнении бюджета города Лермонтова за 1 полугодие 2019 года</w:t>
      </w:r>
      <w:r>
        <w:rPr>
          <w:color w:val="242424"/>
          <w:bdr w:val="none" w:sz="0" w:space="0" w:color="auto" w:frame="1"/>
        </w:rPr>
        <w:t>    </w:t>
      </w:r>
      <w:r>
        <w:rPr>
          <w:color w:val="242424"/>
        </w:rPr>
        <w:t>представлен в Контрольно-счетную палату 16.07.2019, что соответствует требованиям пункта 4 статьи 33 Положения о бюджетном процессе в городе Лермонтове.</w:t>
      </w:r>
    </w:p>
    <w:p w14:paraId="45FF2196"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Бюджет города Лермонтова на 2019 год утверждён решением Совета города Лермонтова от 26.12.2018 № 80 «О бюджете города Лермонтова на 2019 год и плановый период 2020 и 2021 годов» (далее Решение о бюджете на 2019 год) по доходам в сумме 687,08 млн. руб., расходам в сумме 680,1млн. руб., с профицитом 6,3млн. руб.</w:t>
      </w:r>
    </w:p>
    <w:p w14:paraId="67B84484" w14:textId="77777777" w:rsidR="00C63E8D" w:rsidRDefault="00C63E8D" w:rsidP="00C63E8D">
      <w:pPr>
        <w:shd w:val="clear" w:color="auto" w:fill="FFFFFF"/>
        <w:spacing w:after="150" w:line="238" w:lineRule="atLeast"/>
        <w:ind w:firstLine="748"/>
        <w:jc w:val="both"/>
        <w:rPr>
          <w:rFonts w:ascii="Arial" w:hAnsi="Arial" w:cs="Arial"/>
          <w:color w:val="242424"/>
          <w:sz w:val="20"/>
          <w:szCs w:val="20"/>
        </w:rPr>
      </w:pPr>
      <w:r>
        <w:rPr>
          <w:color w:val="242424"/>
        </w:rPr>
        <w:t>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85,0 млн. руб., расходная на 107,3млн. руб. Увеличение расходной части бюджета осуществлено за счёт увеличения доходов, использования профицита и создания дефицита бюджета.</w:t>
      </w:r>
    </w:p>
    <w:p w14:paraId="232971AB" w14:textId="77777777" w:rsidR="00C63E8D" w:rsidRDefault="00C63E8D" w:rsidP="00C63E8D">
      <w:pPr>
        <w:shd w:val="clear" w:color="auto" w:fill="FFFFFF"/>
        <w:spacing w:after="150" w:line="238" w:lineRule="atLeast"/>
        <w:ind w:firstLine="720"/>
        <w:jc w:val="both"/>
        <w:rPr>
          <w:rFonts w:ascii="Arial" w:hAnsi="Arial" w:cs="Arial"/>
          <w:color w:val="242424"/>
          <w:sz w:val="20"/>
          <w:szCs w:val="20"/>
        </w:rPr>
      </w:pPr>
      <w:r>
        <w:rPr>
          <w:color w:val="242424"/>
        </w:rPr>
        <w:t>С учетом изменений, плановых показателей бюджета города:</w:t>
      </w:r>
    </w:p>
    <w:p w14:paraId="07FA6E50" w14:textId="77777777" w:rsidR="00C63E8D" w:rsidRDefault="00C63E8D" w:rsidP="00C63E8D">
      <w:pPr>
        <w:shd w:val="clear" w:color="auto" w:fill="FFFFFF"/>
        <w:spacing w:line="238" w:lineRule="atLeast"/>
        <w:ind w:firstLine="720"/>
        <w:jc w:val="both"/>
        <w:rPr>
          <w:rFonts w:ascii="Arial" w:hAnsi="Arial" w:cs="Arial"/>
          <w:color w:val="242424"/>
          <w:sz w:val="20"/>
          <w:szCs w:val="20"/>
        </w:rPr>
      </w:pPr>
      <w:r>
        <w:rPr>
          <w:color w:val="242424"/>
          <w:bdr w:val="none" w:sz="0" w:space="0" w:color="auto" w:frame="1"/>
        </w:rPr>
        <w:t> </w:t>
      </w:r>
      <w:r>
        <w:rPr>
          <w:color w:val="242424"/>
        </w:rPr>
        <w:t>доходы – </w:t>
      </w:r>
      <w:r>
        <w:rPr>
          <w:color w:val="242424"/>
          <w:spacing w:val="-2"/>
          <w:bdr w:val="none" w:sz="0" w:space="0" w:color="auto" w:frame="1"/>
        </w:rPr>
        <w:t>772,0 млн</w:t>
      </w:r>
      <w:r>
        <w:rPr>
          <w:color w:val="242424"/>
        </w:rPr>
        <w:t>. руб., в том числе налоговые (66,8 млн.руб.) и неналоговые – (16,1 млн. руб.)</w:t>
      </w:r>
      <w:r>
        <w:rPr>
          <w:color w:val="242424"/>
          <w:bdr w:val="none" w:sz="0" w:space="0" w:color="auto" w:frame="1"/>
        </w:rPr>
        <w:t>   </w:t>
      </w:r>
      <w:r>
        <w:rPr>
          <w:color w:val="242424"/>
        </w:rPr>
        <w:t>составили 82,9 млн. руб.;</w:t>
      </w:r>
    </w:p>
    <w:p w14:paraId="2D66A797" w14:textId="77777777" w:rsidR="00C63E8D" w:rsidRDefault="00C63E8D" w:rsidP="00C63E8D">
      <w:pPr>
        <w:shd w:val="clear" w:color="auto" w:fill="FFFFFF"/>
        <w:spacing w:line="238" w:lineRule="atLeast"/>
        <w:rPr>
          <w:rFonts w:ascii="Arial" w:hAnsi="Arial" w:cs="Arial"/>
          <w:color w:val="242424"/>
          <w:sz w:val="20"/>
          <w:szCs w:val="20"/>
        </w:rPr>
      </w:pPr>
      <w:r>
        <w:rPr>
          <w:color w:val="242424"/>
          <w:bdr w:val="none" w:sz="0" w:space="0" w:color="auto" w:frame="1"/>
        </w:rPr>
        <w:t>         </w:t>
      </w:r>
      <w:r>
        <w:rPr>
          <w:color w:val="242424"/>
        </w:rPr>
        <w:t>расходы – 782, 7млн</w:t>
      </w:r>
      <w:r>
        <w:rPr>
          <w:color w:val="242424"/>
          <w:bdr w:val="none" w:sz="0" w:space="0" w:color="auto" w:frame="1"/>
        </w:rPr>
        <w:t>. руб.</w:t>
      </w:r>
      <w:r>
        <w:rPr>
          <w:color w:val="242424"/>
        </w:rPr>
        <w:t>;</w:t>
      </w:r>
    </w:p>
    <w:p w14:paraId="56380BFE" w14:textId="77777777" w:rsidR="00C63E8D" w:rsidRDefault="00C63E8D" w:rsidP="00C63E8D">
      <w:pPr>
        <w:shd w:val="clear" w:color="auto" w:fill="FFFFFF"/>
        <w:spacing w:line="238" w:lineRule="atLeast"/>
        <w:ind w:firstLine="720"/>
        <w:jc w:val="both"/>
        <w:rPr>
          <w:rFonts w:ascii="Arial" w:hAnsi="Arial" w:cs="Arial"/>
          <w:color w:val="242424"/>
          <w:sz w:val="20"/>
          <w:szCs w:val="20"/>
        </w:rPr>
      </w:pPr>
      <w:r>
        <w:rPr>
          <w:color w:val="242424"/>
        </w:rPr>
        <w:t>дефицит – </w:t>
      </w:r>
      <w:r>
        <w:rPr>
          <w:color w:val="242424"/>
          <w:spacing w:val="-2"/>
          <w:bdr w:val="none" w:sz="0" w:space="0" w:color="auto" w:frame="1"/>
        </w:rPr>
        <w:t>10,7 млн</w:t>
      </w:r>
      <w:r>
        <w:rPr>
          <w:color w:val="242424"/>
        </w:rPr>
        <w:t>. руб.</w:t>
      </w:r>
    </w:p>
    <w:p w14:paraId="3F30FBB2" w14:textId="77777777" w:rsidR="00C63E8D" w:rsidRDefault="00C63E8D" w:rsidP="00C63E8D">
      <w:pPr>
        <w:shd w:val="clear" w:color="auto" w:fill="FFFFFF"/>
        <w:spacing w:line="238" w:lineRule="atLeast"/>
        <w:ind w:firstLine="720"/>
        <w:jc w:val="both"/>
        <w:rPr>
          <w:rFonts w:ascii="Arial" w:hAnsi="Arial" w:cs="Arial"/>
          <w:color w:val="242424"/>
          <w:sz w:val="20"/>
          <w:szCs w:val="20"/>
        </w:rPr>
      </w:pPr>
      <w:r>
        <w:rPr>
          <w:color w:val="242424"/>
        </w:rPr>
        <w:t>Сложившийся дефицит составляет 5,53% от общего годового объема доходов бюджета города без учета безвозмездных поступлений (193,7 млн. руб.), что не превышает предел, установленный п. 3 ст. 92,1 БК РФ (не более 10%).</w:t>
      </w:r>
    </w:p>
    <w:p w14:paraId="5534AF22" w14:textId="77777777" w:rsidR="00C63E8D" w:rsidRDefault="00C63E8D" w:rsidP="00C63E8D">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Сводная бюджетная роспись бюджета города Лермонтова на 2019 год по расходам, с изменениями по состоянию на 01.07.2019 года, утверждена приказом начальника финансового управления администрации города Лермонтова от 01.07.2019 № 55 в сумме 799,4 млн. руб., объём расходов, утвержденных решением о бюджете на 2019 год, отклонение составляет 16,7 млн. руб. Расхождение параметров бюджета утвержденных решением Совета города Лермонтова от 30.04.2019 № 18 «О внесении изменений в решение Совета города Лермонтова от 26.12.2018 № 80 «О бюджете города Лермонтова на 2019 год и плановый период 2020 и 2021 годов», объясняется тем, что в соответствии со ст. 232 БК РФ, внесены изменения в кассовый план по доходам и сводную бюджетную роспись на основании приказов финансового управления администрации города Лермонтова.</w:t>
      </w:r>
    </w:p>
    <w:p w14:paraId="612F9287" w14:textId="77777777" w:rsidR="00C63E8D" w:rsidRDefault="00C63E8D" w:rsidP="00C63E8D">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79152373" w14:textId="77777777" w:rsidR="00C63E8D" w:rsidRDefault="00C63E8D" w:rsidP="00C63E8D">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3AFDEDE3" w14:textId="77777777" w:rsidR="00C63E8D" w:rsidRDefault="00C63E8D" w:rsidP="00C63E8D">
      <w:pPr>
        <w:shd w:val="clear" w:color="auto" w:fill="FFFFFF"/>
        <w:spacing w:after="150" w:line="238" w:lineRule="atLeast"/>
        <w:ind w:firstLine="748"/>
        <w:jc w:val="center"/>
        <w:rPr>
          <w:rFonts w:ascii="Arial" w:hAnsi="Arial" w:cs="Arial"/>
          <w:color w:val="242424"/>
          <w:sz w:val="20"/>
          <w:szCs w:val="20"/>
        </w:rPr>
      </w:pPr>
      <w:r>
        <w:rPr>
          <w:b/>
          <w:bCs/>
          <w:color w:val="242424"/>
        </w:rPr>
        <w:t>Анализ исполнения доходной части</w:t>
      </w:r>
    </w:p>
    <w:p w14:paraId="3A9BE1BA" w14:textId="77777777" w:rsidR="00C63E8D" w:rsidRDefault="00C63E8D" w:rsidP="00C63E8D">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p>
    <w:p w14:paraId="092F6242" w14:textId="77777777" w:rsidR="00C63E8D" w:rsidRDefault="00C63E8D" w:rsidP="00C63E8D">
      <w:pPr>
        <w:shd w:val="clear" w:color="auto" w:fill="FFFFFF"/>
        <w:spacing w:line="238" w:lineRule="atLeast"/>
        <w:ind w:firstLine="748"/>
        <w:jc w:val="both"/>
        <w:rPr>
          <w:rFonts w:ascii="Arial" w:hAnsi="Arial" w:cs="Arial"/>
          <w:color w:val="242424"/>
          <w:sz w:val="20"/>
          <w:szCs w:val="20"/>
        </w:rPr>
      </w:pPr>
      <w:r>
        <w:rPr>
          <w:color w:val="242424"/>
        </w:rPr>
        <w:t>Фактически за 1 полугодие 2019 года поступило доходов </w:t>
      </w:r>
      <w:r>
        <w:rPr>
          <w:color w:val="242424"/>
          <w:bdr w:val="none" w:sz="0" w:space="0" w:color="auto" w:frame="1"/>
        </w:rPr>
        <w:t>                                                </w:t>
      </w:r>
      <w:r>
        <w:rPr>
          <w:color w:val="242424"/>
        </w:rPr>
        <w:t>365,6 млн. руб., что составляет 53,2% от годовых назначений и 90,82% от назначений на 1 полугодие 2019 года.</w:t>
      </w:r>
    </w:p>
    <w:p w14:paraId="79D92E9A" w14:textId="77777777" w:rsidR="00C63E8D" w:rsidRDefault="00C63E8D" w:rsidP="00C63E8D">
      <w:pPr>
        <w:shd w:val="clear" w:color="auto" w:fill="FFFFFF"/>
        <w:spacing w:line="238" w:lineRule="atLeast"/>
        <w:ind w:firstLine="748"/>
        <w:jc w:val="both"/>
        <w:rPr>
          <w:rFonts w:ascii="Arial" w:hAnsi="Arial" w:cs="Arial"/>
          <w:color w:val="242424"/>
          <w:sz w:val="20"/>
          <w:szCs w:val="20"/>
        </w:rPr>
      </w:pPr>
      <w:r>
        <w:rPr>
          <w:color w:val="FF0000"/>
          <w:bdr w:val="none" w:sz="0" w:space="0" w:color="auto" w:frame="1"/>
        </w:rPr>
        <w:lastRenderedPageBreak/>
        <w:t> </w:t>
      </w:r>
    </w:p>
    <w:p w14:paraId="1BDDC5BB" w14:textId="77777777" w:rsidR="00C63E8D" w:rsidRDefault="00C63E8D" w:rsidP="00C63E8D">
      <w:pPr>
        <w:shd w:val="clear" w:color="auto" w:fill="FFFFFF"/>
        <w:spacing w:after="150" w:line="238" w:lineRule="atLeast"/>
        <w:ind w:firstLine="748"/>
        <w:jc w:val="center"/>
        <w:rPr>
          <w:rFonts w:ascii="Arial" w:hAnsi="Arial" w:cs="Arial"/>
          <w:color w:val="242424"/>
          <w:sz w:val="20"/>
          <w:szCs w:val="20"/>
        </w:rPr>
      </w:pPr>
      <w:r>
        <w:rPr>
          <w:color w:val="242424"/>
        </w:rPr>
        <w:t>Анализ выполнения плана по видам доходов</w:t>
      </w:r>
    </w:p>
    <w:p w14:paraId="25F74D1C" w14:textId="77777777" w:rsidR="00C63E8D" w:rsidRDefault="00C63E8D" w:rsidP="00C63E8D">
      <w:pPr>
        <w:shd w:val="clear" w:color="auto" w:fill="FFFFFF"/>
        <w:spacing w:after="150" w:line="238" w:lineRule="atLeast"/>
        <w:ind w:firstLine="748"/>
        <w:jc w:val="right"/>
        <w:rPr>
          <w:rFonts w:ascii="Arial" w:hAnsi="Arial" w:cs="Arial"/>
          <w:color w:val="242424"/>
          <w:sz w:val="20"/>
          <w:szCs w:val="20"/>
        </w:rPr>
      </w:pPr>
      <w:r>
        <w:rPr>
          <w:color w:val="242424"/>
        </w:rPr>
        <w:t>млн. руб.</w:t>
      </w:r>
    </w:p>
    <w:tbl>
      <w:tblPr>
        <w:tblW w:w="0" w:type="auto"/>
        <w:shd w:val="clear" w:color="auto" w:fill="FFFFFF"/>
        <w:tblCellMar>
          <w:left w:w="0" w:type="dxa"/>
          <w:right w:w="0" w:type="dxa"/>
        </w:tblCellMar>
        <w:tblLook w:val="04A0" w:firstRow="1" w:lastRow="0" w:firstColumn="1" w:lastColumn="0" w:noHBand="0" w:noVBand="1"/>
      </w:tblPr>
      <w:tblGrid>
        <w:gridCol w:w="7023"/>
        <w:gridCol w:w="635"/>
        <w:gridCol w:w="573"/>
        <w:gridCol w:w="554"/>
        <w:gridCol w:w="550"/>
      </w:tblGrid>
      <w:tr w:rsidR="00C63E8D" w14:paraId="7B36C975" w14:textId="77777777" w:rsidTr="00C63E8D">
        <w:trPr>
          <w:trHeight w:val="1615"/>
        </w:trPr>
        <w:tc>
          <w:tcPr>
            <w:tcW w:w="25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5EB2A" w14:textId="77777777" w:rsidR="00C63E8D" w:rsidRDefault="00C63E8D">
            <w:pPr>
              <w:spacing w:after="150" w:line="238" w:lineRule="atLeast"/>
              <w:jc w:val="both"/>
              <w:rPr>
                <w:rFonts w:ascii="Arial" w:hAnsi="Arial" w:cs="Arial"/>
                <w:color w:val="242424"/>
                <w:sz w:val="20"/>
                <w:szCs w:val="20"/>
              </w:rPr>
            </w:pPr>
            <w:r>
              <w:rPr>
                <w:color w:val="242424"/>
                <w:sz w:val="20"/>
                <w:szCs w:val="20"/>
              </w:rPr>
              <w:t>ид доходов</w:t>
            </w:r>
          </w:p>
        </w:tc>
        <w:tc>
          <w:tcPr>
            <w:tcW w:w="18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2B6261" w14:textId="77777777" w:rsidR="00C63E8D" w:rsidRDefault="00C63E8D">
            <w:pPr>
              <w:spacing w:after="150" w:line="238" w:lineRule="atLeast"/>
              <w:jc w:val="both"/>
              <w:rPr>
                <w:rFonts w:ascii="Arial" w:hAnsi="Arial" w:cs="Arial"/>
                <w:color w:val="242424"/>
                <w:sz w:val="20"/>
                <w:szCs w:val="20"/>
              </w:rPr>
            </w:pPr>
            <w:r>
              <w:rPr>
                <w:color w:val="242424"/>
                <w:sz w:val="20"/>
                <w:szCs w:val="20"/>
              </w:rPr>
              <w:t>Утверждённые бюджетные назначения (млн. руб.)</w:t>
            </w:r>
          </w:p>
        </w:tc>
        <w:tc>
          <w:tcPr>
            <w:tcW w:w="18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69FEF2" w14:textId="77777777" w:rsidR="00C63E8D" w:rsidRDefault="00C63E8D">
            <w:pPr>
              <w:spacing w:after="150" w:line="238" w:lineRule="atLeast"/>
              <w:jc w:val="both"/>
              <w:rPr>
                <w:rFonts w:ascii="Arial" w:hAnsi="Arial" w:cs="Arial"/>
                <w:color w:val="242424"/>
                <w:sz w:val="20"/>
                <w:szCs w:val="20"/>
              </w:rPr>
            </w:pPr>
            <w:r>
              <w:rPr>
                <w:color w:val="242424"/>
                <w:sz w:val="20"/>
                <w:szCs w:val="20"/>
              </w:rPr>
              <w:t>Фактическое поступление</w:t>
            </w:r>
          </w:p>
          <w:p w14:paraId="666696B4" w14:textId="77777777" w:rsidR="00C63E8D" w:rsidRDefault="00C63E8D">
            <w:pPr>
              <w:spacing w:after="150" w:line="238" w:lineRule="atLeast"/>
              <w:jc w:val="both"/>
              <w:rPr>
                <w:rFonts w:ascii="Arial" w:hAnsi="Arial" w:cs="Arial"/>
                <w:color w:val="242424"/>
                <w:sz w:val="20"/>
                <w:szCs w:val="20"/>
              </w:rPr>
            </w:pPr>
            <w:r>
              <w:rPr>
                <w:color w:val="242424"/>
                <w:sz w:val="20"/>
                <w:szCs w:val="20"/>
              </w:rPr>
              <w:t>(млн. руб.)</w:t>
            </w:r>
          </w:p>
        </w:tc>
        <w:tc>
          <w:tcPr>
            <w:tcW w:w="18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B05CEC" w14:textId="77777777" w:rsidR="00C63E8D" w:rsidRDefault="00C63E8D">
            <w:pPr>
              <w:spacing w:after="150" w:line="238" w:lineRule="atLeast"/>
              <w:jc w:val="both"/>
              <w:rPr>
                <w:rFonts w:ascii="Arial" w:hAnsi="Arial" w:cs="Arial"/>
                <w:color w:val="242424"/>
                <w:sz w:val="20"/>
                <w:szCs w:val="20"/>
              </w:rPr>
            </w:pPr>
            <w:r>
              <w:rPr>
                <w:color w:val="242424"/>
                <w:sz w:val="20"/>
                <w:szCs w:val="20"/>
              </w:rPr>
              <w:t>Отклонение (млн. руб.)</w:t>
            </w:r>
          </w:p>
          <w:p w14:paraId="70E981EE" w14:textId="77777777" w:rsidR="00C63E8D" w:rsidRDefault="00C63E8D">
            <w:pPr>
              <w:spacing w:after="150" w:line="238" w:lineRule="atLeast"/>
              <w:jc w:val="both"/>
              <w:rPr>
                <w:rFonts w:ascii="Arial" w:hAnsi="Arial" w:cs="Arial"/>
                <w:color w:val="242424"/>
                <w:sz w:val="20"/>
                <w:szCs w:val="20"/>
              </w:rPr>
            </w:pPr>
            <w:r>
              <w:rPr>
                <w:color w:val="242424"/>
                <w:sz w:val="20"/>
                <w:szCs w:val="20"/>
              </w:rPr>
              <w:t>(гр. 3- гр.2)</w:t>
            </w:r>
          </w:p>
        </w:tc>
        <w:tc>
          <w:tcPr>
            <w:tcW w:w="18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2A6A24" w14:textId="77777777" w:rsidR="00C63E8D" w:rsidRDefault="00C63E8D">
            <w:pPr>
              <w:spacing w:after="150" w:line="238" w:lineRule="atLeast"/>
              <w:jc w:val="center"/>
              <w:rPr>
                <w:rFonts w:ascii="Arial" w:hAnsi="Arial" w:cs="Arial"/>
                <w:color w:val="242424"/>
                <w:sz w:val="20"/>
                <w:szCs w:val="20"/>
              </w:rPr>
            </w:pPr>
            <w:r>
              <w:rPr>
                <w:color w:val="242424"/>
                <w:sz w:val="20"/>
                <w:szCs w:val="20"/>
              </w:rPr>
              <w:t>% исполнения</w:t>
            </w:r>
          </w:p>
        </w:tc>
      </w:tr>
      <w:tr w:rsidR="00C63E8D" w14:paraId="018BC803" w14:textId="77777777" w:rsidTr="00C63E8D">
        <w:trPr>
          <w:trHeight w:val="169"/>
        </w:trPr>
        <w:tc>
          <w:tcPr>
            <w:tcW w:w="259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FDB7A4C" w14:textId="77777777" w:rsidR="00C63E8D" w:rsidRDefault="00C63E8D">
            <w:pPr>
              <w:spacing w:after="150" w:line="238" w:lineRule="atLeast"/>
              <w:jc w:val="center"/>
              <w:rPr>
                <w:rFonts w:ascii="Arial" w:hAnsi="Arial" w:cs="Arial"/>
                <w:color w:val="242424"/>
                <w:sz w:val="20"/>
                <w:szCs w:val="20"/>
              </w:rPr>
            </w:pPr>
            <w:r>
              <w:rPr>
                <w:color w:val="242424"/>
                <w:sz w:val="20"/>
                <w:szCs w:val="20"/>
              </w:rPr>
              <w:t>1</w:t>
            </w:r>
          </w:p>
        </w:tc>
        <w:tc>
          <w:tcPr>
            <w:tcW w:w="18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1EFABEC" w14:textId="77777777" w:rsidR="00C63E8D" w:rsidRDefault="00C63E8D">
            <w:pPr>
              <w:spacing w:after="150" w:line="238" w:lineRule="atLeast"/>
              <w:jc w:val="center"/>
              <w:rPr>
                <w:rFonts w:ascii="Arial" w:hAnsi="Arial" w:cs="Arial"/>
                <w:color w:val="242424"/>
                <w:sz w:val="20"/>
                <w:szCs w:val="20"/>
              </w:rPr>
            </w:pPr>
            <w:r>
              <w:rPr>
                <w:color w:val="242424"/>
                <w:sz w:val="20"/>
                <w:szCs w:val="20"/>
              </w:rPr>
              <w:t>2</w:t>
            </w:r>
          </w:p>
        </w:tc>
        <w:tc>
          <w:tcPr>
            <w:tcW w:w="18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2A34F62" w14:textId="77777777" w:rsidR="00C63E8D" w:rsidRDefault="00C63E8D">
            <w:pPr>
              <w:spacing w:after="150" w:line="238" w:lineRule="atLeast"/>
              <w:jc w:val="center"/>
              <w:rPr>
                <w:rFonts w:ascii="Arial" w:hAnsi="Arial" w:cs="Arial"/>
                <w:color w:val="242424"/>
                <w:sz w:val="20"/>
                <w:szCs w:val="20"/>
              </w:rPr>
            </w:pPr>
            <w:r>
              <w:rPr>
                <w:color w:val="242424"/>
                <w:sz w:val="20"/>
                <w:szCs w:val="20"/>
              </w:rPr>
              <w:t>3</w:t>
            </w:r>
          </w:p>
        </w:tc>
        <w:tc>
          <w:tcPr>
            <w:tcW w:w="18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E29237D" w14:textId="77777777" w:rsidR="00C63E8D" w:rsidRDefault="00C63E8D">
            <w:pPr>
              <w:spacing w:after="150" w:line="238" w:lineRule="atLeast"/>
              <w:jc w:val="center"/>
              <w:rPr>
                <w:rFonts w:ascii="Arial" w:hAnsi="Arial" w:cs="Arial"/>
                <w:color w:val="242424"/>
                <w:sz w:val="20"/>
                <w:szCs w:val="20"/>
              </w:rPr>
            </w:pPr>
            <w:r>
              <w:rPr>
                <w:color w:val="242424"/>
                <w:sz w:val="20"/>
                <w:szCs w:val="20"/>
              </w:rPr>
              <w:t>4</w:t>
            </w:r>
          </w:p>
        </w:tc>
        <w:tc>
          <w:tcPr>
            <w:tcW w:w="18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B4357CB" w14:textId="77777777" w:rsidR="00C63E8D" w:rsidRDefault="00C63E8D">
            <w:pPr>
              <w:spacing w:after="150" w:line="238" w:lineRule="atLeast"/>
              <w:jc w:val="center"/>
              <w:rPr>
                <w:rFonts w:ascii="Arial" w:hAnsi="Arial" w:cs="Arial"/>
                <w:color w:val="242424"/>
                <w:sz w:val="20"/>
                <w:szCs w:val="20"/>
              </w:rPr>
            </w:pPr>
            <w:r>
              <w:rPr>
                <w:color w:val="242424"/>
                <w:sz w:val="20"/>
                <w:szCs w:val="20"/>
              </w:rPr>
              <w:t>5</w:t>
            </w:r>
          </w:p>
        </w:tc>
      </w:tr>
      <w:tr w:rsidR="00C63E8D" w14:paraId="74E99341" w14:textId="77777777" w:rsidTr="00C63E8D">
        <w:tc>
          <w:tcPr>
            <w:tcW w:w="2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84D695" w14:textId="77777777" w:rsidR="00C63E8D" w:rsidRDefault="00C63E8D">
            <w:pPr>
              <w:spacing w:after="150" w:line="238" w:lineRule="atLeast"/>
              <w:jc w:val="center"/>
              <w:rPr>
                <w:rFonts w:ascii="Arial" w:hAnsi="Arial" w:cs="Arial"/>
                <w:color w:val="242424"/>
                <w:sz w:val="20"/>
                <w:szCs w:val="20"/>
              </w:rPr>
            </w:pPr>
            <w:r>
              <w:rPr>
                <w:color w:val="242424"/>
                <w:sz w:val="20"/>
                <w:szCs w:val="20"/>
              </w:rPr>
              <w:t>Налоговые доходы</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28F484" w14:textId="77777777" w:rsidR="00C63E8D" w:rsidRDefault="00C63E8D">
            <w:pPr>
              <w:spacing w:after="150" w:line="238" w:lineRule="atLeast"/>
              <w:jc w:val="center"/>
              <w:rPr>
                <w:rFonts w:ascii="Arial" w:hAnsi="Arial" w:cs="Arial"/>
                <w:color w:val="242424"/>
                <w:sz w:val="20"/>
                <w:szCs w:val="20"/>
              </w:rPr>
            </w:pPr>
            <w:r>
              <w:rPr>
                <w:color w:val="242424"/>
                <w:sz w:val="20"/>
                <w:szCs w:val="20"/>
              </w:rPr>
              <w:t>66,8</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9177D" w14:textId="77777777" w:rsidR="00C63E8D" w:rsidRDefault="00C63E8D">
            <w:pPr>
              <w:spacing w:after="150" w:line="238" w:lineRule="atLeast"/>
              <w:jc w:val="center"/>
              <w:rPr>
                <w:rFonts w:ascii="Arial" w:hAnsi="Arial" w:cs="Arial"/>
                <w:color w:val="242424"/>
                <w:sz w:val="20"/>
                <w:szCs w:val="20"/>
              </w:rPr>
            </w:pPr>
            <w:r>
              <w:rPr>
                <w:color w:val="242424"/>
                <w:sz w:val="20"/>
                <w:szCs w:val="20"/>
              </w:rPr>
              <w:t>59,6</w:t>
            </w:r>
          </w:p>
        </w:tc>
        <w:tc>
          <w:tcPr>
            <w:tcW w:w="18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6DE58" w14:textId="77777777" w:rsidR="00C63E8D" w:rsidRDefault="00C63E8D">
            <w:pPr>
              <w:spacing w:after="150" w:line="238" w:lineRule="atLeast"/>
              <w:jc w:val="center"/>
              <w:rPr>
                <w:rFonts w:ascii="Arial" w:hAnsi="Arial" w:cs="Arial"/>
                <w:color w:val="242424"/>
                <w:sz w:val="20"/>
                <w:szCs w:val="20"/>
              </w:rPr>
            </w:pPr>
            <w:r>
              <w:rPr>
                <w:color w:val="242424"/>
                <w:sz w:val="20"/>
                <w:szCs w:val="20"/>
              </w:rPr>
              <w:t>-7,2</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CC97D4" w14:textId="77777777" w:rsidR="00C63E8D" w:rsidRDefault="00C63E8D">
            <w:pPr>
              <w:spacing w:after="150" w:line="238" w:lineRule="atLeast"/>
              <w:jc w:val="center"/>
              <w:rPr>
                <w:rFonts w:ascii="Arial" w:hAnsi="Arial" w:cs="Arial"/>
                <w:color w:val="242424"/>
                <w:sz w:val="20"/>
                <w:szCs w:val="20"/>
              </w:rPr>
            </w:pPr>
            <w:r>
              <w:rPr>
                <w:color w:val="242424"/>
                <w:sz w:val="20"/>
                <w:szCs w:val="20"/>
              </w:rPr>
              <w:t>89,2</w:t>
            </w:r>
          </w:p>
        </w:tc>
      </w:tr>
      <w:tr w:rsidR="00C63E8D" w14:paraId="1F842A5D" w14:textId="77777777" w:rsidTr="00C63E8D">
        <w:tc>
          <w:tcPr>
            <w:tcW w:w="259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C30C64" w14:textId="77777777" w:rsidR="00C63E8D" w:rsidRDefault="00C63E8D">
            <w:pPr>
              <w:spacing w:after="150" w:line="238" w:lineRule="atLeast"/>
              <w:jc w:val="center"/>
              <w:rPr>
                <w:rFonts w:ascii="Arial" w:hAnsi="Arial" w:cs="Arial"/>
                <w:color w:val="242424"/>
                <w:sz w:val="20"/>
                <w:szCs w:val="20"/>
              </w:rPr>
            </w:pPr>
            <w:r>
              <w:rPr>
                <w:color w:val="242424"/>
                <w:sz w:val="20"/>
                <w:szCs w:val="20"/>
              </w:rPr>
              <w:t>Неналоговые доходы</w:t>
            </w:r>
          </w:p>
        </w:tc>
        <w:tc>
          <w:tcPr>
            <w:tcW w:w="18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BF21D5" w14:textId="77777777" w:rsidR="00C63E8D" w:rsidRDefault="00C63E8D">
            <w:pPr>
              <w:spacing w:after="150" w:line="238" w:lineRule="atLeast"/>
              <w:jc w:val="center"/>
              <w:rPr>
                <w:rFonts w:ascii="Arial" w:hAnsi="Arial" w:cs="Arial"/>
                <w:color w:val="242424"/>
                <w:sz w:val="20"/>
                <w:szCs w:val="20"/>
              </w:rPr>
            </w:pPr>
            <w:r>
              <w:rPr>
                <w:color w:val="242424"/>
                <w:sz w:val="20"/>
                <w:szCs w:val="20"/>
              </w:rPr>
              <w:t>16,1</w:t>
            </w:r>
          </w:p>
        </w:tc>
        <w:tc>
          <w:tcPr>
            <w:tcW w:w="18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81C97D" w14:textId="77777777" w:rsidR="00C63E8D" w:rsidRDefault="00C63E8D">
            <w:pPr>
              <w:spacing w:after="150" w:line="238" w:lineRule="atLeast"/>
              <w:jc w:val="center"/>
              <w:rPr>
                <w:rFonts w:ascii="Arial" w:hAnsi="Arial" w:cs="Arial"/>
                <w:color w:val="242424"/>
                <w:sz w:val="20"/>
                <w:szCs w:val="20"/>
              </w:rPr>
            </w:pPr>
            <w:r>
              <w:rPr>
                <w:color w:val="242424"/>
                <w:sz w:val="20"/>
                <w:szCs w:val="20"/>
              </w:rPr>
              <w:t>18,5</w:t>
            </w:r>
          </w:p>
        </w:tc>
        <w:tc>
          <w:tcPr>
            <w:tcW w:w="18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91B8378" w14:textId="77777777" w:rsidR="00C63E8D" w:rsidRDefault="00C63E8D">
            <w:pPr>
              <w:spacing w:after="150" w:line="238" w:lineRule="atLeast"/>
              <w:jc w:val="center"/>
              <w:rPr>
                <w:rFonts w:ascii="Arial" w:hAnsi="Arial" w:cs="Arial"/>
                <w:color w:val="242424"/>
                <w:sz w:val="20"/>
                <w:szCs w:val="20"/>
              </w:rPr>
            </w:pPr>
            <w:r>
              <w:rPr>
                <w:color w:val="242424"/>
                <w:sz w:val="20"/>
                <w:szCs w:val="20"/>
              </w:rPr>
              <w:t>+2,4</w:t>
            </w:r>
          </w:p>
        </w:tc>
        <w:tc>
          <w:tcPr>
            <w:tcW w:w="18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F8F823C" w14:textId="77777777" w:rsidR="00C63E8D" w:rsidRDefault="00C63E8D">
            <w:pPr>
              <w:spacing w:after="150" w:line="238" w:lineRule="atLeast"/>
              <w:jc w:val="center"/>
              <w:rPr>
                <w:rFonts w:ascii="Arial" w:hAnsi="Arial" w:cs="Arial"/>
                <w:color w:val="242424"/>
                <w:sz w:val="20"/>
                <w:szCs w:val="20"/>
              </w:rPr>
            </w:pPr>
            <w:r>
              <w:rPr>
                <w:color w:val="242424"/>
                <w:sz w:val="20"/>
                <w:szCs w:val="20"/>
              </w:rPr>
              <w:t>115,3</w:t>
            </w:r>
          </w:p>
        </w:tc>
      </w:tr>
      <w:tr w:rsidR="00C63E8D" w14:paraId="447BE422" w14:textId="77777777" w:rsidTr="00C63E8D">
        <w:tc>
          <w:tcPr>
            <w:tcW w:w="2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5A0136" w14:textId="77777777" w:rsidR="00C63E8D" w:rsidRDefault="00C63E8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Безвозмездные поступления</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ED3CC7" w14:textId="77777777" w:rsidR="00C63E8D" w:rsidRDefault="00C63E8D">
            <w:pPr>
              <w:spacing w:after="150" w:line="238" w:lineRule="atLeast"/>
              <w:jc w:val="center"/>
              <w:rPr>
                <w:rFonts w:ascii="Arial" w:hAnsi="Arial" w:cs="Arial"/>
                <w:color w:val="242424"/>
                <w:sz w:val="20"/>
                <w:szCs w:val="20"/>
              </w:rPr>
            </w:pPr>
            <w:r>
              <w:rPr>
                <w:color w:val="242424"/>
                <w:sz w:val="20"/>
                <w:szCs w:val="20"/>
              </w:rPr>
              <w:t>319,6</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414EB3" w14:textId="77777777" w:rsidR="00C63E8D" w:rsidRDefault="00C63E8D">
            <w:pPr>
              <w:spacing w:after="150" w:line="238" w:lineRule="atLeast"/>
              <w:jc w:val="center"/>
              <w:rPr>
                <w:rFonts w:ascii="Arial" w:hAnsi="Arial" w:cs="Arial"/>
                <w:color w:val="242424"/>
                <w:sz w:val="20"/>
                <w:szCs w:val="20"/>
              </w:rPr>
            </w:pPr>
            <w:r>
              <w:rPr>
                <w:color w:val="242424"/>
                <w:sz w:val="20"/>
                <w:szCs w:val="20"/>
              </w:rPr>
              <w:t>287,4</w:t>
            </w:r>
          </w:p>
        </w:tc>
        <w:tc>
          <w:tcPr>
            <w:tcW w:w="18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74E98A" w14:textId="77777777" w:rsidR="00C63E8D" w:rsidRDefault="00C63E8D">
            <w:pPr>
              <w:spacing w:after="150" w:line="238" w:lineRule="atLeast"/>
              <w:jc w:val="center"/>
              <w:rPr>
                <w:rFonts w:ascii="Arial" w:hAnsi="Arial" w:cs="Arial"/>
                <w:color w:val="242424"/>
                <w:sz w:val="20"/>
                <w:szCs w:val="20"/>
              </w:rPr>
            </w:pPr>
            <w:r>
              <w:rPr>
                <w:color w:val="242424"/>
                <w:sz w:val="20"/>
                <w:szCs w:val="20"/>
              </w:rPr>
              <w:t>-32,2</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303C08" w14:textId="77777777" w:rsidR="00C63E8D" w:rsidRDefault="00C63E8D">
            <w:pPr>
              <w:spacing w:after="150" w:line="238" w:lineRule="atLeast"/>
              <w:jc w:val="center"/>
              <w:rPr>
                <w:rFonts w:ascii="Arial" w:hAnsi="Arial" w:cs="Arial"/>
                <w:color w:val="242424"/>
                <w:sz w:val="20"/>
                <w:szCs w:val="20"/>
              </w:rPr>
            </w:pPr>
            <w:r>
              <w:rPr>
                <w:color w:val="242424"/>
                <w:sz w:val="20"/>
                <w:szCs w:val="20"/>
              </w:rPr>
              <w:t>90,0</w:t>
            </w:r>
          </w:p>
        </w:tc>
      </w:tr>
      <w:tr w:rsidR="00C63E8D" w14:paraId="5F965A3F" w14:textId="77777777" w:rsidTr="00C63E8D">
        <w:tc>
          <w:tcPr>
            <w:tcW w:w="259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FEBD566" w14:textId="77777777" w:rsidR="00C63E8D" w:rsidRDefault="00C63E8D">
            <w:pPr>
              <w:spacing w:after="150" w:line="238" w:lineRule="atLeast"/>
              <w:jc w:val="center"/>
              <w:rPr>
                <w:rFonts w:ascii="Arial" w:hAnsi="Arial" w:cs="Arial"/>
                <w:color w:val="242424"/>
                <w:sz w:val="20"/>
                <w:szCs w:val="20"/>
              </w:rPr>
            </w:pPr>
            <w:r>
              <w:rPr>
                <w:color w:val="242424"/>
                <w:sz w:val="20"/>
                <w:szCs w:val="20"/>
              </w:rPr>
              <w:t>Возврат</w:t>
            </w:r>
          </w:p>
        </w:tc>
        <w:tc>
          <w:tcPr>
            <w:tcW w:w="18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5669D37" w14:textId="77777777" w:rsidR="00C63E8D" w:rsidRDefault="00C63E8D">
            <w:pPr>
              <w:spacing w:after="150" w:line="238" w:lineRule="atLeast"/>
              <w:jc w:val="center"/>
              <w:rPr>
                <w:rFonts w:ascii="Arial" w:hAnsi="Arial" w:cs="Arial"/>
                <w:color w:val="242424"/>
                <w:sz w:val="20"/>
                <w:szCs w:val="20"/>
              </w:rPr>
            </w:pPr>
            <w:r>
              <w:rPr>
                <w:color w:val="242424"/>
                <w:sz w:val="20"/>
                <w:szCs w:val="20"/>
              </w:rPr>
              <w:t>-1,754</w:t>
            </w:r>
          </w:p>
        </w:tc>
        <w:tc>
          <w:tcPr>
            <w:tcW w:w="18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CAA4E26" w14:textId="77777777" w:rsidR="00C63E8D" w:rsidRDefault="00C63E8D">
            <w:pPr>
              <w:spacing w:after="150" w:line="238" w:lineRule="atLeast"/>
              <w:jc w:val="center"/>
              <w:rPr>
                <w:rFonts w:ascii="Arial" w:hAnsi="Arial" w:cs="Arial"/>
                <w:color w:val="242424"/>
                <w:sz w:val="20"/>
                <w:szCs w:val="20"/>
              </w:rPr>
            </w:pPr>
            <w:r>
              <w:rPr>
                <w:color w:val="242424"/>
                <w:sz w:val="20"/>
                <w:szCs w:val="20"/>
              </w:rPr>
              <w:t>-1,756</w:t>
            </w:r>
          </w:p>
        </w:tc>
        <w:tc>
          <w:tcPr>
            <w:tcW w:w="18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84FBB8" w14:textId="77777777" w:rsidR="00C63E8D" w:rsidRDefault="00C63E8D">
            <w:pPr>
              <w:spacing w:after="150" w:line="238" w:lineRule="atLeast"/>
              <w:jc w:val="center"/>
              <w:rPr>
                <w:rFonts w:ascii="Arial" w:hAnsi="Arial" w:cs="Arial"/>
                <w:color w:val="242424"/>
                <w:sz w:val="20"/>
                <w:szCs w:val="20"/>
              </w:rPr>
            </w:pPr>
            <w:r>
              <w:rPr>
                <w:color w:val="242424"/>
                <w:sz w:val="20"/>
                <w:szCs w:val="20"/>
              </w:rPr>
              <w:t>0,002</w:t>
            </w:r>
          </w:p>
        </w:tc>
        <w:tc>
          <w:tcPr>
            <w:tcW w:w="18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4B99BB0" w14:textId="77777777" w:rsidR="00C63E8D" w:rsidRDefault="00C63E8D">
            <w:pPr>
              <w:spacing w:after="150" w:line="238" w:lineRule="atLeast"/>
              <w:jc w:val="center"/>
              <w:rPr>
                <w:rFonts w:ascii="Arial" w:hAnsi="Arial" w:cs="Arial"/>
                <w:color w:val="242424"/>
                <w:sz w:val="20"/>
                <w:szCs w:val="20"/>
              </w:rPr>
            </w:pPr>
            <w:r>
              <w:rPr>
                <w:color w:val="242424"/>
                <w:sz w:val="20"/>
                <w:szCs w:val="20"/>
              </w:rPr>
              <w:t>100,1</w:t>
            </w:r>
          </w:p>
        </w:tc>
      </w:tr>
      <w:tr w:rsidR="00C63E8D" w14:paraId="50FB5DA7" w14:textId="77777777" w:rsidTr="00C63E8D">
        <w:tc>
          <w:tcPr>
            <w:tcW w:w="2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10FC47" w14:textId="77777777" w:rsidR="00C63E8D" w:rsidRDefault="00C63E8D">
            <w:pPr>
              <w:spacing w:after="150" w:line="238" w:lineRule="atLeast"/>
              <w:jc w:val="center"/>
              <w:rPr>
                <w:rFonts w:ascii="Arial" w:hAnsi="Arial" w:cs="Arial"/>
                <w:color w:val="242424"/>
                <w:sz w:val="20"/>
                <w:szCs w:val="20"/>
              </w:rPr>
            </w:pPr>
            <w:r>
              <w:rPr>
                <w:color w:val="242424"/>
                <w:sz w:val="20"/>
                <w:szCs w:val="20"/>
              </w:rPr>
              <w:t>Итого:</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AAFE04" w14:textId="77777777" w:rsidR="00C63E8D" w:rsidRDefault="00C63E8D">
            <w:pPr>
              <w:spacing w:after="150" w:line="238" w:lineRule="atLeast"/>
              <w:jc w:val="center"/>
              <w:rPr>
                <w:rFonts w:ascii="Arial" w:hAnsi="Arial" w:cs="Arial"/>
                <w:color w:val="242424"/>
                <w:sz w:val="20"/>
                <w:szCs w:val="20"/>
              </w:rPr>
            </w:pPr>
            <w:r>
              <w:rPr>
                <w:color w:val="242424"/>
                <w:sz w:val="20"/>
                <w:szCs w:val="20"/>
              </w:rPr>
              <w:t>401,0</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DFD191" w14:textId="77777777" w:rsidR="00C63E8D" w:rsidRDefault="00C63E8D">
            <w:pPr>
              <w:spacing w:after="150" w:line="238" w:lineRule="atLeast"/>
              <w:jc w:val="center"/>
              <w:rPr>
                <w:rFonts w:ascii="Arial" w:hAnsi="Arial" w:cs="Arial"/>
                <w:color w:val="242424"/>
                <w:sz w:val="20"/>
                <w:szCs w:val="20"/>
              </w:rPr>
            </w:pPr>
            <w:r>
              <w:rPr>
                <w:color w:val="242424"/>
                <w:sz w:val="20"/>
                <w:szCs w:val="20"/>
              </w:rPr>
              <w:t>364,0</w:t>
            </w:r>
          </w:p>
        </w:tc>
        <w:tc>
          <w:tcPr>
            <w:tcW w:w="18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779A17" w14:textId="77777777" w:rsidR="00C63E8D" w:rsidRDefault="00C63E8D">
            <w:pPr>
              <w:spacing w:after="150" w:line="238" w:lineRule="atLeast"/>
              <w:jc w:val="center"/>
              <w:rPr>
                <w:rFonts w:ascii="Arial" w:hAnsi="Arial" w:cs="Arial"/>
                <w:color w:val="242424"/>
                <w:sz w:val="20"/>
                <w:szCs w:val="20"/>
              </w:rPr>
            </w:pPr>
            <w:r>
              <w:rPr>
                <w:color w:val="242424"/>
                <w:sz w:val="20"/>
                <w:szCs w:val="20"/>
              </w:rPr>
              <w:t>37,0</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5F4C35" w14:textId="77777777" w:rsidR="00C63E8D" w:rsidRDefault="00C63E8D">
            <w:pPr>
              <w:spacing w:after="150" w:line="238" w:lineRule="atLeast"/>
              <w:jc w:val="center"/>
              <w:rPr>
                <w:rFonts w:ascii="Arial" w:hAnsi="Arial" w:cs="Arial"/>
                <w:color w:val="242424"/>
                <w:sz w:val="20"/>
                <w:szCs w:val="20"/>
              </w:rPr>
            </w:pPr>
            <w:r>
              <w:rPr>
                <w:color w:val="242424"/>
                <w:sz w:val="20"/>
                <w:szCs w:val="20"/>
              </w:rPr>
              <w:t>90,7</w:t>
            </w:r>
          </w:p>
        </w:tc>
      </w:tr>
    </w:tbl>
    <w:p w14:paraId="5644A5AF"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2295187F"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4CD98585"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План поступления </w:t>
      </w:r>
      <w:r>
        <w:rPr>
          <w:b/>
          <w:bCs/>
          <w:color w:val="242424"/>
        </w:rPr>
        <w:t>налоговых доходов</w:t>
      </w:r>
      <w:r>
        <w:rPr>
          <w:color w:val="242424"/>
        </w:rPr>
        <w:t> выполнен на 89,2%.</w:t>
      </w:r>
    </w:p>
    <w:p w14:paraId="4FE420CC"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rPr>
        <w:t>За отчетный период недопоступило налоговых доходов в размере</w:t>
      </w:r>
      <w:r>
        <w:rPr>
          <w:color w:val="242424"/>
          <w:bdr w:val="none" w:sz="0" w:space="0" w:color="auto" w:frame="1"/>
        </w:rPr>
        <w:t>                            </w:t>
      </w:r>
      <w:r>
        <w:rPr>
          <w:color w:val="242424"/>
        </w:rPr>
        <w:t>7,2 млн. руб., в том числе:</w:t>
      </w:r>
    </w:p>
    <w:p w14:paraId="7DCB1802"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rPr>
        <w:t>-</w:t>
      </w:r>
      <w:r>
        <w:rPr>
          <w:color w:val="242424"/>
          <w:bdr w:val="none" w:sz="0" w:space="0" w:color="auto" w:frame="1"/>
        </w:rPr>
        <w:t>  </w:t>
      </w:r>
      <w:r>
        <w:rPr>
          <w:color w:val="242424"/>
        </w:rPr>
        <w:t>налог на доходы физических лиц в сумме 2,4 млн. руб. или 6,0 % от плановых назначений;</w:t>
      </w:r>
    </w:p>
    <w:p w14:paraId="73650620"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налог на имущество –</w:t>
      </w:r>
      <w:r>
        <w:rPr>
          <w:color w:val="242424"/>
          <w:bdr w:val="none" w:sz="0" w:space="0" w:color="auto" w:frame="1"/>
        </w:rPr>
        <w:t>  </w:t>
      </w:r>
      <w:r>
        <w:rPr>
          <w:color w:val="242424"/>
        </w:rPr>
        <w:t>5,5 тыс. руб. или 26,7 % от плановых назначений;</w:t>
      </w:r>
    </w:p>
    <w:p w14:paraId="05A8EE24"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то же время, превышены плановые назначения по следующим налогам:</w:t>
      </w:r>
    </w:p>
    <w:p w14:paraId="3CC49FF0"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 акциз по подакцизным товарам (продукции) на 48,7 тыс. руб. (3,3%);</w:t>
      </w:r>
    </w:p>
    <w:p w14:paraId="5E389141"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 налоги на совокупный доход на 0,341 млн. руб. (8,7%);</w:t>
      </w:r>
    </w:p>
    <w:p w14:paraId="3B294700"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 государственная пошлина на 0,297 млн. руб. (36,9 %);</w:t>
      </w:r>
    </w:p>
    <w:p w14:paraId="3995A36B"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 задолженность и перерасчеты по отмененным налогам, сборам и иным обязательным платежам 6,9 тыс. руб.</w:t>
      </w:r>
    </w:p>
    <w:p w14:paraId="3CAB003C"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734D8C3" w14:textId="77777777" w:rsidR="00C63E8D" w:rsidRDefault="00C63E8D" w:rsidP="00C63E8D">
      <w:pPr>
        <w:pStyle w:val="a5"/>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lastRenderedPageBreak/>
        <w:t>Плановые назначения по </w:t>
      </w:r>
      <w:r>
        <w:rPr>
          <w:b/>
          <w:bCs/>
          <w:color w:val="242424"/>
        </w:rPr>
        <w:t>неналоговым доходам</w:t>
      </w:r>
      <w:r>
        <w:rPr>
          <w:color w:val="242424"/>
        </w:rPr>
        <w:t> выполнены на 115,3%.</w:t>
      </w:r>
    </w:p>
    <w:p w14:paraId="116C77F3"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rPr>
        <w:t>За отчетный период фактически поступило неналоговых доходов,</w:t>
      </w:r>
      <w:r>
        <w:rPr>
          <w:color w:val="242424"/>
          <w:bdr w:val="none" w:sz="0" w:space="0" w:color="auto" w:frame="1"/>
        </w:rPr>
        <w:t>                                   </w:t>
      </w:r>
      <w:r>
        <w:rPr>
          <w:color w:val="242424"/>
        </w:rPr>
        <w:t>18,5 млн. руб., что превысило план на </w:t>
      </w:r>
      <w:r>
        <w:rPr>
          <w:color w:val="242424"/>
          <w:bdr w:val="none" w:sz="0" w:space="0" w:color="auto" w:frame="1"/>
        </w:rPr>
        <w:t> </w:t>
      </w:r>
      <w:r>
        <w:rPr>
          <w:color w:val="242424"/>
        </w:rPr>
        <w:t>2,4 млн. руб.</w:t>
      </w:r>
    </w:p>
    <w:p w14:paraId="09426738" w14:textId="77777777" w:rsidR="00C63E8D" w:rsidRDefault="00C63E8D" w:rsidP="00C63E8D">
      <w:pPr>
        <w:shd w:val="clear" w:color="auto" w:fill="FFFFFF"/>
        <w:spacing w:line="238" w:lineRule="atLeast"/>
        <w:jc w:val="both"/>
        <w:rPr>
          <w:rFonts w:ascii="Arial" w:hAnsi="Arial" w:cs="Arial"/>
          <w:color w:val="242424"/>
          <w:sz w:val="20"/>
          <w:szCs w:val="20"/>
        </w:rPr>
      </w:pPr>
      <w:r>
        <w:rPr>
          <w:b/>
          <w:bCs/>
          <w:color w:val="242424"/>
          <w:bdr w:val="none" w:sz="0" w:space="0" w:color="auto" w:frame="1"/>
        </w:rPr>
        <w:t>                 </w:t>
      </w:r>
    </w:p>
    <w:p w14:paraId="537E7CD3"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Плановые назначения по </w:t>
      </w:r>
      <w:r>
        <w:rPr>
          <w:b/>
          <w:bCs/>
          <w:color w:val="242424"/>
        </w:rPr>
        <w:t>безвозмездным поступлениям из других бюджетов бюджетной системы РФ</w:t>
      </w:r>
      <w:r>
        <w:rPr>
          <w:color w:val="242424"/>
        </w:rPr>
        <w:t> выполнены на 90,0% и составили </w:t>
      </w:r>
      <w:r>
        <w:rPr>
          <w:color w:val="242424"/>
          <w:bdr w:val="none" w:sz="0" w:space="0" w:color="auto" w:frame="1"/>
        </w:rPr>
        <w:t>                                      </w:t>
      </w:r>
      <w:r>
        <w:rPr>
          <w:color w:val="242424"/>
        </w:rPr>
        <w:t>287,4 млн. руб. </w:t>
      </w:r>
      <w:r>
        <w:rPr>
          <w:color w:val="242424"/>
          <w:bdr w:val="none" w:sz="0" w:space="0" w:color="auto" w:frame="1"/>
        </w:rPr>
        <w:t> </w:t>
      </w:r>
      <w:r>
        <w:rPr>
          <w:color w:val="242424"/>
        </w:rPr>
        <w:t>Дотация из краевого бюджета на выравнивание бюджетной обеспеченности, в сумме 63,1 млн. руб., поступила в полном объёме. На процент выполнения безвозмездных поступлений в части субсидий и субвенций повлияли порядок софинансирования и фактическая потребность в финансировании переданных полномочий.</w:t>
      </w:r>
    </w:p>
    <w:p w14:paraId="36878E4F" w14:textId="77777777" w:rsidR="00C63E8D" w:rsidRDefault="00C63E8D" w:rsidP="00C63E8D">
      <w:pPr>
        <w:shd w:val="clear" w:color="auto" w:fill="FFFFFF"/>
        <w:spacing w:after="150" w:line="238" w:lineRule="atLeast"/>
        <w:jc w:val="both"/>
        <w:rPr>
          <w:rFonts w:ascii="Arial" w:hAnsi="Arial" w:cs="Arial"/>
          <w:color w:val="242424"/>
          <w:sz w:val="20"/>
          <w:szCs w:val="20"/>
        </w:rPr>
      </w:pPr>
      <w:r>
        <w:rPr>
          <w:color w:val="242424"/>
        </w:rPr>
        <w:t> </w:t>
      </w:r>
    </w:p>
    <w:p w14:paraId="096B3682" w14:textId="77777777" w:rsidR="00C63E8D" w:rsidRDefault="00C63E8D" w:rsidP="00C63E8D">
      <w:pPr>
        <w:shd w:val="clear" w:color="auto" w:fill="FFFFFF"/>
        <w:spacing w:after="150" w:line="238" w:lineRule="atLeast"/>
        <w:jc w:val="both"/>
        <w:rPr>
          <w:rFonts w:ascii="Arial" w:hAnsi="Arial" w:cs="Arial"/>
          <w:color w:val="242424"/>
          <w:sz w:val="20"/>
          <w:szCs w:val="20"/>
        </w:rPr>
      </w:pPr>
      <w:r>
        <w:rPr>
          <w:color w:val="242424"/>
        </w:rPr>
        <w:t> </w:t>
      </w:r>
    </w:p>
    <w:p w14:paraId="7116C97A" w14:textId="77777777" w:rsidR="00C63E8D" w:rsidRDefault="00C63E8D" w:rsidP="00C63E8D">
      <w:pPr>
        <w:pStyle w:val="3"/>
        <w:shd w:val="clear" w:color="auto" w:fill="FFFFFF"/>
        <w:spacing w:before="0" w:beforeAutospacing="0" w:after="225" w:afterAutospacing="0"/>
        <w:rPr>
          <w:rFonts w:ascii="Georgia" w:hAnsi="Georgia"/>
          <w:b w:val="0"/>
          <w:bCs w:val="0"/>
          <w:color w:val="333333"/>
          <w:sz w:val="24"/>
          <w:szCs w:val="24"/>
        </w:rPr>
      </w:pPr>
      <w:r>
        <w:rPr>
          <w:b w:val="0"/>
          <w:bCs w:val="0"/>
          <w:color w:val="333333"/>
          <w:sz w:val="24"/>
          <w:szCs w:val="24"/>
        </w:rPr>
        <w:t>Анализ исполнения расходной части</w:t>
      </w:r>
    </w:p>
    <w:p w14:paraId="123C4CA0" w14:textId="77777777" w:rsidR="00C63E8D" w:rsidRDefault="00C63E8D" w:rsidP="00C63E8D">
      <w:pPr>
        <w:shd w:val="clear" w:color="auto" w:fill="FFFFFF"/>
        <w:spacing w:after="150" w:line="238" w:lineRule="atLeast"/>
        <w:ind w:firstLine="748"/>
        <w:jc w:val="both"/>
        <w:rPr>
          <w:rFonts w:ascii="Arial" w:hAnsi="Arial" w:cs="Arial"/>
          <w:color w:val="242424"/>
          <w:sz w:val="20"/>
          <w:szCs w:val="20"/>
        </w:rPr>
      </w:pPr>
      <w:r>
        <w:rPr>
          <w:color w:val="242424"/>
        </w:rPr>
        <w:t> </w:t>
      </w:r>
    </w:p>
    <w:p w14:paraId="2E5460FB"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rPr>
        <w:t>Фактическое исполнение по расходам за 1 полугодие 2019 года составило 84,7% уточненных назначений, утвержденных кассовым планом. При плановых назначениях – 411,8 млн. руб. фактически произведено расходов на 359,9 млн. руб. Остаток неиспользованных ассигнований – 51,9 млн. руб. или 12,6 % от запланированного, за аналогичный период прошлого года 63,8 млн. руб. или 12,8%. </w:t>
      </w:r>
      <w:r>
        <w:rPr>
          <w:color w:val="242424"/>
          <w:bdr w:val="none" w:sz="0" w:space="0" w:color="auto" w:frame="1"/>
        </w:rPr>
        <w:t> </w:t>
      </w:r>
    </w:p>
    <w:p w14:paraId="76194244" w14:textId="77777777" w:rsidR="00C63E8D" w:rsidRDefault="00C63E8D" w:rsidP="00C63E8D">
      <w:pPr>
        <w:shd w:val="clear" w:color="auto" w:fill="FFFFFF"/>
        <w:spacing w:line="238" w:lineRule="atLeast"/>
        <w:ind w:firstLine="748"/>
        <w:jc w:val="both"/>
        <w:rPr>
          <w:rFonts w:ascii="Arial" w:hAnsi="Arial" w:cs="Arial"/>
          <w:color w:val="242424"/>
          <w:sz w:val="20"/>
          <w:szCs w:val="20"/>
        </w:rPr>
      </w:pPr>
      <w:r>
        <w:rPr>
          <w:color w:val="242424"/>
        </w:rPr>
        <w:t>Остаток денежных средств на лицевом счете бюджета города по состоянию на 01.07.2019 года сложился в размере 25,0 млн. руб., из них средства бюджета Ставропольского края – 8,5 млн. руб.; федерального бюджета – 0,2 млн. руб. </w:t>
      </w:r>
      <w:r>
        <w:rPr>
          <w:color w:val="242424"/>
          <w:bdr w:val="none" w:sz="0" w:space="0" w:color="auto" w:frame="1"/>
        </w:rPr>
        <w:t> </w:t>
      </w:r>
    </w:p>
    <w:p w14:paraId="421016AD" w14:textId="77777777" w:rsidR="00C63E8D" w:rsidRDefault="00C63E8D" w:rsidP="00C63E8D">
      <w:pPr>
        <w:shd w:val="clear" w:color="auto" w:fill="FFFFFF"/>
        <w:spacing w:line="238" w:lineRule="atLeast"/>
        <w:ind w:firstLine="748"/>
        <w:jc w:val="center"/>
        <w:rPr>
          <w:rFonts w:ascii="Arial" w:hAnsi="Arial" w:cs="Arial"/>
          <w:color w:val="242424"/>
          <w:sz w:val="20"/>
          <w:szCs w:val="20"/>
        </w:rPr>
      </w:pPr>
      <w:r>
        <w:rPr>
          <w:color w:val="FF0000"/>
          <w:bdr w:val="none" w:sz="0" w:space="0" w:color="auto" w:frame="1"/>
        </w:rPr>
        <w:t> </w:t>
      </w:r>
    </w:p>
    <w:p w14:paraId="7E42BAF1" w14:textId="77777777" w:rsidR="00C63E8D" w:rsidRDefault="00C63E8D" w:rsidP="00C63E8D">
      <w:pPr>
        <w:shd w:val="clear" w:color="auto" w:fill="FFFFFF"/>
        <w:spacing w:line="238" w:lineRule="atLeast"/>
        <w:ind w:firstLine="748"/>
        <w:jc w:val="center"/>
        <w:rPr>
          <w:rFonts w:ascii="Arial" w:hAnsi="Arial" w:cs="Arial"/>
          <w:color w:val="242424"/>
          <w:sz w:val="20"/>
          <w:szCs w:val="20"/>
        </w:rPr>
      </w:pPr>
      <w:r>
        <w:rPr>
          <w:color w:val="FF0000"/>
          <w:bdr w:val="none" w:sz="0" w:space="0" w:color="auto" w:frame="1"/>
        </w:rPr>
        <w:t> </w:t>
      </w:r>
    </w:p>
    <w:p w14:paraId="610AB66C" w14:textId="77777777" w:rsidR="00C63E8D" w:rsidRDefault="00C63E8D" w:rsidP="00C63E8D">
      <w:pPr>
        <w:shd w:val="clear" w:color="auto" w:fill="FFFFFF"/>
        <w:spacing w:after="150" w:line="238" w:lineRule="atLeast"/>
        <w:ind w:firstLine="748"/>
        <w:jc w:val="center"/>
        <w:rPr>
          <w:rFonts w:ascii="Arial" w:hAnsi="Arial" w:cs="Arial"/>
          <w:color w:val="242424"/>
          <w:sz w:val="20"/>
          <w:szCs w:val="20"/>
        </w:rPr>
      </w:pPr>
      <w:r>
        <w:rPr>
          <w:color w:val="242424"/>
        </w:rPr>
        <w:t>Данные об исполнении расходов главными распорядителями бюджетных средств</w:t>
      </w:r>
    </w:p>
    <w:p w14:paraId="73052546" w14:textId="77777777" w:rsidR="00C63E8D" w:rsidRDefault="00C63E8D" w:rsidP="00C63E8D">
      <w:pPr>
        <w:shd w:val="clear" w:color="auto" w:fill="FFFFFF"/>
        <w:spacing w:line="238" w:lineRule="atLeast"/>
        <w:ind w:firstLine="748"/>
        <w:jc w:val="center"/>
        <w:rPr>
          <w:rFonts w:ascii="Arial" w:hAnsi="Arial" w:cs="Arial"/>
          <w:color w:val="242424"/>
          <w:sz w:val="20"/>
          <w:szCs w:val="20"/>
        </w:rPr>
      </w:pPr>
      <w:r>
        <w:rPr>
          <w:color w:val="242424"/>
          <w:bdr w:val="none" w:sz="0" w:space="0" w:color="auto" w:frame="1"/>
        </w:rPr>
        <w:t>                                                                                                                     </w:t>
      </w:r>
      <w:r>
        <w:rPr>
          <w:color w:val="242424"/>
        </w:rPr>
        <w:t>(млн. руб.)</w:t>
      </w:r>
    </w:p>
    <w:tbl>
      <w:tblPr>
        <w:tblW w:w="10065" w:type="dxa"/>
        <w:tblInd w:w="-23" w:type="dxa"/>
        <w:shd w:val="clear" w:color="auto" w:fill="FFFFFF"/>
        <w:tblCellMar>
          <w:left w:w="0" w:type="dxa"/>
          <w:right w:w="0" w:type="dxa"/>
        </w:tblCellMar>
        <w:tblLook w:val="04A0" w:firstRow="1" w:lastRow="0" w:firstColumn="1" w:lastColumn="0" w:noHBand="0" w:noVBand="1"/>
      </w:tblPr>
      <w:tblGrid>
        <w:gridCol w:w="4393"/>
        <w:gridCol w:w="1700"/>
        <w:gridCol w:w="1428"/>
        <w:gridCol w:w="1407"/>
        <w:gridCol w:w="1137"/>
      </w:tblGrid>
      <w:tr w:rsidR="00C63E8D" w14:paraId="40BF703F" w14:textId="77777777" w:rsidTr="00C63E8D">
        <w:tc>
          <w:tcPr>
            <w:tcW w:w="4395" w:type="dxa"/>
            <w:vMerge w:val="restart"/>
            <w:tcBorders>
              <w:top w:val="double" w:sz="6" w:space="0" w:color="000000"/>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773D8AE" w14:textId="77777777" w:rsidR="00C63E8D" w:rsidRDefault="00C63E8D">
            <w:pPr>
              <w:spacing w:after="150" w:line="238" w:lineRule="atLeast"/>
              <w:jc w:val="both"/>
              <w:rPr>
                <w:rFonts w:ascii="Arial" w:hAnsi="Arial" w:cs="Arial"/>
                <w:color w:val="242424"/>
                <w:sz w:val="20"/>
                <w:szCs w:val="20"/>
              </w:rPr>
            </w:pPr>
            <w:r>
              <w:rPr>
                <w:b/>
                <w:bCs/>
                <w:color w:val="242424"/>
                <w:sz w:val="20"/>
                <w:szCs w:val="20"/>
              </w:rPr>
              <w:t>Наименование ГБРС</w:t>
            </w:r>
          </w:p>
        </w:tc>
        <w:tc>
          <w:tcPr>
            <w:tcW w:w="1701" w:type="dxa"/>
            <w:vMerge w:val="restart"/>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224C5491" w14:textId="77777777" w:rsidR="00C63E8D" w:rsidRDefault="00C63E8D">
            <w:pPr>
              <w:spacing w:after="150" w:line="238" w:lineRule="atLeast"/>
              <w:jc w:val="center"/>
              <w:rPr>
                <w:rFonts w:ascii="Arial" w:hAnsi="Arial" w:cs="Arial"/>
                <w:color w:val="242424"/>
                <w:sz w:val="20"/>
                <w:szCs w:val="20"/>
              </w:rPr>
            </w:pPr>
            <w:r>
              <w:rPr>
                <w:b/>
                <w:bCs/>
                <w:color w:val="242424"/>
                <w:sz w:val="20"/>
                <w:szCs w:val="20"/>
              </w:rPr>
              <w:t>Назначено</w:t>
            </w:r>
          </w:p>
        </w:tc>
        <w:tc>
          <w:tcPr>
            <w:tcW w:w="1428" w:type="dxa"/>
            <w:vMerge w:val="restart"/>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655511D8" w14:textId="77777777" w:rsidR="00C63E8D" w:rsidRDefault="00C63E8D">
            <w:pPr>
              <w:pStyle w:val="1"/>
              <w:spacing w:before="0" w:after="225" w:line="238" w:lineRule="atLeast"/>
              <w:jc w:val="center"/>
              <w:rPr>
                <w:rFonts w:ascii="Georgia" w:hAnsi="Georgia" w:cs="Arial"/>
                <w:color w:val="333333"/>
                <w:sz w:val="42"/>
                <w:szCs w:val="42"/>
              </w:rPr>
            </w:pPr>
            <w:r>
              <w:rPr>
                <w:b/>
                <w:bCs/>
                <w:color w:val="333333"/>
                <w:sz w:val="24"/>
                <w:szCs w:val="24"/>
              </w:rPr>
              <w:t>Исполнено</w:t>
            </w:r>
          </w:p>
        </w:tc>
        <w:tc>
          <w:tcPr>
            <w:tcW w:w="2545" w:type="dxa"/>
            <w:gridSpan w:val="2"/>
            <w:tcBorders>
              <w:top w:val="double" w:sz="6" w:space="0" w:color="000000"/>
              <w:left w:val="nil"/>
              <w:bottom w:val="single" w:sz="8" w:space="0" w:color="000000"/>
              <w:right w:val="double" w:sz="6" w:space="0" w:color="000000"/>
            </w:tcBorders>
            <w:shd w:val="clear" w:color="auto" w:fill="F2FAFE"/>
            <w:tcMar>
              <w:top w:w="0" w:type="dxa"/>
              <w:left w:w="108" w:type="dxa"/>
              <w:bottom w:w="0" w:type="dxa"/>
              <w:right w:w="108" w:type="dxa"/>
            </w:tcMar>
            <w:hideMark/>
          </w:tcPr>
          <w:p w14:paraId="0B9A7D23" w14:textId="77777777" w:rsidR="00C63E8D" w:rsidRDefault="00C63E8D">
            <w:pPr>
              <w:spacing w:after="150" w:line="238" w:lineRule="atLeast"/>
              <w:jc w:val="center"/>
              <w:rPr>
                <w:rFonts w:ascii="Arial" w:hAnsi="Arial" w:cs="Arial"/>
                <w:color w:val="242424"/>
                <w:sz w:val="20"/>
                <w:szCs w:val="20"/>
              </w:rPr>
            </w:pPr>
            <w:r>
              <w:rPr>
                <w:b/>
                <w:bCs/>
                <w:color w:val="242424"/>
                <w:sz w:val="20"/>
                <w:szCs w:val="20"/>
              </w:rPr>
              <w:t>Неисполненные назначения</w:t>
            </w:r>
          </w:p>
        </w:tc>
      </w:tr>
      <w:tr w:rsidR="00C63E8D" w14:paraId="6D1D1552" w14:textId="77777777" w:rsidTr="00C63E8D">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0B41F423" w14:textId="77777777" w:rsidR="00C63E8D" w:rsidRDefault="00C63E8D">
            <w:pPr>
              <w:spacing w:line="238" w:lineRule="atLeast"/>
              <w:rPr>
                <w:rFonts w:ascii="Arial" w:hAnsi="Arial" w:cs="Arial"/>
                <w:color w:val="242424"/>
                <w:sz w:val="20"/>
                <w:szCs w:val="20"/>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7C3F8E9F" w14:textId="77777777" w:rsidR="00C63E8D" w:rsidRDefault="00C63E8D">
            <w:pPr>
              <w:spacing w:line="238" w:lineRule="atLeast"/>
              <w:rPr>
                <w:rFonts w:ascii="Arial" w:hAnsi="Arial" w:cs="Arial"/>
                <w:color w:val="242424"/>
                <w:sz w:val="20"/>
                <w:szCs w:val="20"/>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2D4F5489" w14:textId="77777777" w:rsidR="00C63E8D" w:rsidRDefault="00C63E8D">
            <w:pPr>
              <w:spacing w:line="238" w:lineRule="atLeast"/>
              <w:rPr>
                <w:rFonts w:ascii="Georgia" w:hAnsi="Georgia" w:cs="Arial"/>
                <w:color w:val="333333"/>
                <w:kern w:val="36"/>
                <w:sz w:val="42"/>
                <w:szCs w:val="42"/>
              </w:rPr>
            </w:pP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6ADF77" w14:textId="77777777" w:rsidR="00C63E8D" w:rsidRDefault="00C63E8D">
            <w:pPr>
              <w:spacing w:after="150" w:line="238" w:lineRule="atLeast"/>
              <w:jc w:val="both"/>
              <w:rPr>
                <w:rFonts w:ascii="Arial" w:hAnsi="Arial" w:cs="Arial"/>
                <w:color w:val="242424"/>
                <w:sz w:val="20"/>
                <w:szCs w:val="20"/>
              </w:rPr>
            </w:pPr>
            <w:r>
              <w:rPr>
                <w:b/>
                <w:bCs/>
                <w:color w:val="242424"/>
                <w:sz w:val="20"/>
                <w:szCs w:val="20"/>
              </w:rPr>
              <w:t>млн.руб.</w:t>
            </w:r>
          </w:p>
        </w:tc>
        <w:tc>
          <w:tcPr>
            <w:tcW w:w="1138"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3A0BADF3" w14:textId="77777777" w:rsidR="00C63E8D" w:rsidRDefault="00C63E8D">
            <w:pPr>
              <w:spacing w:after="150" w:line="238" w:lineRule="atLeast"/>
              <w:jc w:val="center"/>
              <w:rPr>
                <w:rFonts w:ascii="Arial" w:hAnsi="Arial" w:cs="Arial"/>
                <w:color w:val="242424"/>
                <w:sz w:val="20"/>
                <w:szCs w:val="20"/>
              </w:rPr>
            </w:pPr>
            <w:r>
              <w:rPr>
                <w:b/>
                <w:bCs/>
                <w:color w:val="242424"/>
                <w:sz w:val="20"/>
                <w:szCs w:val="20"/>
              </w:rPr>
              <w:t>%</w:t>
            </w:r>
          </w:p>
        </w:tc>
      </w:tr>
      <w:tr w:rsidR="00C63E8D" w14:paraId="142F5726" w14:textId="77777777" w:rsidTr="00C63E8D">
        <w:tc>
          <w:tcPr>
            <w:tcW w:w="4395"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FC7E706" w14:textId="77777777" w:rsidR="00C63E8D" w:rsidRDefault="00C63E8D">
            <w:pPr>
              <w:spacing w:after="150" w:line="238" w:lineRule="atLeast"/>
              <w:jc w:val="both"/>
              <w:rPr>
                <w:rFonts w:ascii="Arial" w:hAnsi="Arial" w:cs="Arial"/>
                <w:color w:val="242424"/>
                <w:sz w:val="20"/>
                <w:szCs w:val="20"/>
              </w:rPr>
            </w:pPr>
            <w:r>
              <w:rPr>
                <w:color w:val="242424"/>
                <w:sz w:val="20"/>
                <w:szCs w:val="20"/>
              </w:rPr>
              <w:t>Всего расходов</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2F68AF4" w14:textId="77777777" w:rsidR="00C63E8D" w:rsidRDefault="00C63E8D">
            <w:pPr>
              <w:spacing w:after="150" w:line="238" w:lineRule="atLeast"/>
              <w:jc w:val="center"/>
              <w:rPr>
                <w:rFonts w:ascii="Arial" w:hAnsi="Arial" w:cs="Arial"/>
                <w:color w:val="242424"/>
                <w:sz w:val="20"/>
                <w:szCs w:val="20"/>
              </w:rPr>
            </w:pPr>
            <w:r>
              <w:rPr>
                <w:color w:val="242424"/>
                <w:sz w:val="20"/>
                <w:szCs w:val="20"/>
              </w:rPr>
              <w:t>411,7</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73D67D7" w14:textId="77777777" w:rsidR="00C63E8D" w:rsidRDefault="00C63E8D">
            <w:pPr>
              <w:spacing w:after="150" w:line="238" w:lineRule="atLeast"/>
              <w:jc w:val="center"/>
              <w:rPr>
                <w:rFonts w:ascii="Arial" w:hAnsi="Arial" w:cs="Arial"/>
                <w:color w:val="242424"/>
                <w:sz w:val="20"/>
                <w:szCs w:val="20"/>
              </w:rPr>
            </w:pPr>
            <w:r>
              <w:rPr>
                <w:color w:val="242424"/>
                <w:sz w:val="20"/>
                <w:szCs w:val="20"/>
              </w:rPr>
              <w:t>359,8</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9C57B9A"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51,9</w:t>
            </w:r>
          </w:p>
        </w:tc>
        <w:tc>
          <w:tcPr>
            <w:tcW w:w="1138"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48237AEB" w14:textId="77777777" w:rsidR="00C63E8D" w:rsidRDefault="00C63E8D">
            <w:pPr>
              <w:spacing w:after="150" w:line="238" w:lineRule="atLeast"/>
              <w:jc w:val="center"/>
              <w:rPr>
                <w:rFonts w:ascii="Arial" w:hAnsi="Arial" w:cs="Arial"/>
                <w:color w:val="242424"/>
                <w:sz w:val="20"/>
                <w:szCs w:val="20"/>
              </w:rPr>
            </w:pPr>
            <w:r>
              <w:rPr>
                <w:color w:val="242424"/>
                <w:sz w:val="20"/>
                <w:szCs w:val="20"/>
              </w:rPr>
              <w:t>12,6</w:t>
            </w:r>
          </w:p>
        </w:tc>
      </w:tr>
      <w:tr w:rsidR="00C63E8D" w14:paraId="50167F64" w14:textId="77777777" w:rsidTr="00C63E8D">
        <w:tc>
          <w:tcPr>
            <w:tcW w:w="4395"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72F151C" w14:textId="77777777" w:rsidR="00C63E8D" w:rsidRDefault="00C63E8D">
            <w:pPr>
              <w:spacing w:after="150" w:line="238" w:lineRule="atLeast"/>
              <w:jc w:val="both"/>
              <w:rPr>
                <w:rFonts w:ascii="Arial" w:hAnsi="Arial" w:cs="Arial"/>
                <w:color w:val="242424"/>
                <w:sz w:val="20"/>
                <w:szCs w:val="20"/>
              </w:rPr>
            </w:pPr>
            <w:r>
              <w:rPr>
                <w:color w:val="242424"/>
                <w:sz w:val="20"/>
                <w:szCs w:val="20"/>
              </w:rPr>
              <w:t>Совет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49B7E0" w14:textId="77777777" w:rsidR="00C63E8D" w:rsidRDefault="00C63E8D">
            <w:pPr>
              <w:spacing w:after="150" w:line="238" w:lineRule="atLeast"/>
              <w:jc w:val="center"/>
              <w:rPr>
                <w:rFonts w:ascii="Arial" w:hAnsi="Arial" w:cs="Arial"/>
                <w:color w:val="242424"/>
                <w:sz w:val="20"/>
                <w:szCs w:val="20"/>
              </w:rPr>
            </w:pPr>
            <w:r>
              <w:rPr>
                <w:color w:val="242424"/>
                <w:sz w:val="20"/>
                <w:szCs w:val="20"/>
              </w:rPr>
              <w:t>1,9</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B1FEB02" w14:textId="77777777" w:rsidR="00C63E8D" w:rsidRDefault="00C63E8D">
            <w:pPr>
              <w:spacing w:after="150" w:line="238" w:lineRule="atLeast"/>
              <w:jc w:val="center"/>
              <w:rPr>
                <w:rFonts w:ascii="Arial" w:hAnsi="Arial" w:cs="Arial"/>
                <w:color w:val="242424"/>
                <w:sz w:val="20"/>
                <w:szCs w:val="20"/>
              </w:rPr>
            </w:pPr>
            <w:r>
              <w:rPr>
                <w:color w:val="242424"/>
                <w:sz w:val="20"/>
                <w:szCs w:val="20"/>
              </w:rPr>
              <w:t>1,6</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879561"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0,3</w:t>
            </w:r>
          </w:p>
        </w:tc>
        <w:tc>
          <w:tcPr>
            <w:tcW w:w="1138"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767A6235" w14:textId="77777777" w:rsidR="00C63E8D" w:rsidRDefault="00C63E8D">
            <w:pPr>
              <w:spacing w:after="150" w:line="238" w:lineRule="atLeast"/>
              <w:jc w:val="center"/>
              <w:rPr>
                <w:rFonts w:ascii="Arial" w:hAnsi="Arial" w:cs="Arial"/>
                <w:color w:val="242424"/>
                <w:sz w:val="20"/>
                <w:szCs w:val="20"/>
              </w:rPr>
            </w:pPr>
            <w:r>
              <w:rPr>
                <w:color w:val="242424"/>
                <w:sz w:val="20"/>
                <w:szCs w:val="20"/>
              </w:rPr>
              <w:t>15,2</w:t>
            </w:r>
          </w:p>
        </w:tc>
      </w:tr>
      <w:tr w:rsidR="00C63E8D" w14:paraId="27DE639E" w14:textId="77777777" w:rsidTr="00C63E8D">
        <w:tc>
          <w:tcPr>
            <w:tcW w:w="4395"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A220E27" w14:textId="77777777" w:rsidR="00C63E8D" w:rsidRDefault="00C63E8D">
            <w:pPr>
              <w:spacing w:after="150" w:line="238" w:lineRule="atLeast"/>
              <w:jc w:val="both"/>
              <w:rPr>
                <w:rFonts w:ascii="Arial" w:hAnsi="Arial" w:cs="Arial"/>
                <w:color w:val="242424"/>
                <w:sz w:val="20"/>
                <w:szCs w:val="20"/>
              </w:rPr>
            </w:pPr>
            <w:r>
              <w:rPr>
                <w:color w:val="242424"/>
                <w:sz w:val="20"/>
                <w:szCs w:val="20"/>
              </w:rPr>
              <w:t>Администрация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7859415" w14:textId="77777777" w:rsidR="00C63E8D" w:rsidRDefault="00C63E8D">
            <w:pPr>
              <w:spacing w:after="150" w:line="238" w:lineRule="atLeast"/>
              <w:jc w:val="center"/>
              <w:rPr>
                <w:rFonts w:ascii="Arial" w:hAnsi="Arial" w:cs="Arial"/>
                <w:color w:val="242424"/>
                <w:sz w:val="20"/>
                <w:szCs w:val="20"/>
              </w:rPr>
            </w:pPr>
            <w:r>
              <w:rPr>
                <w:color w:val="242424"/>
                <w:sz w:val="20"/>
                <w:szCs w:val="20"/>
              </w:rPr>
              <w:t>76,9</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A8EC006" w14:textId="77777777" w:rsidR="00C63E8D" w:rsidRDefault="00C63E8D">
            <w:pPr>
              <w:spacing w:after="150" w:line="238" w:lineRule="atLeast"/>
              <w:jc w:val="center"/>
              <w:rPr>
                <w:rFonts w:ascii="Arial" w:hAnsi="Arial" w:cs="Arial"/>
                <w:color w:val="242424"/>
                <w:sz w:val="20"/>
                <w:szCs w:val="20"/>
              </w:rPr>
            </w:pPr>
            <w:r>
              <w:rPr>
                <w:color w:val="242424"/>
                <w:sz w:val="20"/>
                <w:szCs w:val="20"/>
              </w:rPr>
              <w:t>63,2</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1696A38"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13,7</w:t>
            </w:r>
          </w:p>
        </w:tc>
        <w:tc>
          <w:tcPr>
            <w:tcW w:w="1138"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141C9720" w14:textId="77777777" w:rsidR="00C63E8D" w:rsidRDefault="00C63E8D">
            <w:pPr>
              <w:spacing w:after="150" w:line="238" w:lineRule="atLeast"/>
              <w:jc w:val="center"/>
              <w:rPr>
                <w:rFonts w:ascii="Arial" w:hAnsi="Arial" w:cs="Arial"/>
                <w:color w:val="242424"/>
                <w:sz w:val="20"/>
                <w:szCs w:val="20"/>
              </w:rPr>
            </w:pPr>
            <w:r>
              <w:rPr>
                <w:color w:val="242424"/>
                <w:sz w:val="20"/>
                <w:szCs w:val="20"/>
              </w:rPr>
              <w:t>17,9</w:t>
            </w:r>
          </w:p>
        </w:tc>
      </w:tr>
      <w:tr w:rsidR="00C63E8D" w14:paraId="50920824" w14:textId="77777777" w:rsidTr="00C63E8D">
        <w:tc>
          <w:tcPr>
            <w:tcW w:w="4395"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9A078B2" w14:textId="77777777" w:rsidR="00C63E8D" w:rsidRDefault="00C63E8D">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C430567" w14:textId="77777777" w:rsidR="00C63E8D" w:rsidRDefault="00C63E8D">
            <w:pPr>
              <w:spacing w:after="150" w:line="238" w:lineRule="atLeast"/>
              <w:jc w:val="center"/>
              <w:rPr>
                <w:rFonts w:ascii="Arial" w:hAnsi="Arial" w:cs="Arial"/>
                <w:color w:val="242424"/>
                <w:sz w:val="20"/>
                <w:szCs w:val="20"/>
              </w:rPr>
            </w:pPr>
            <w:r>
              <w:rPr>
                <w:color w:val="242424"/>
                <w:sz w:val="20"/>
                <w:szCs w:val="20"/>
              </w:rPr>
              <w:t>9,6</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3317DB" w14:textId="77777777" w:rsidR="00C63E8D" w:rsidRDefault="00C63E8D">
            <w:pPr>
              <w:spacing w:after="150" w:line="238" w:lineRule="atLeast"/>
              <w:jc w:val="center"/>
              <w:rPr>
                <w:rFonts w:ascii="Arial" w:hAnsi="Arial" w:cs="Arial"/>
                <w:color w:val="242424"/>
                <w:sz w:val="20"/>
                <w:szCs w:val="20"/>
              </w:rPr>
            </w:pPr>
            <w:r>
              <w:rPr>
                <w:color w:val="242424"/>
                <w:sz w:val="20"/>
                <w:szCs w:val="20"/>
              </w:rPr>
              <w:t>9,4</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272BCA"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0,2</w:t>
            </w:r>
          </w:p>
        </w:tc>
        <w:tc>
          <w:tcPr>
            <w:tcW w:w="1138"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52C7A858" w14:textId="77777777" w:rsidR="00C63E8D" w:rsidRDefault="00C63E8D">
            <w:pPr>
              <w:spacing w:after="150" w:line="238" w:lineRule="atLeast"/>
              <w:jc w:val="center"/>
              <w:rPr>
                <w:rFonts w:ascii="Arial" w:hAnsi="Arial" w:cs="Arial"/>
                <w:color w:val="242424"/>
                <w:sz w:val="20"/>
                <w:szCs w:val="20"/>
              </w:rPr>
            </w:pPr>
            <w:r>
              <w:rPr>
                <w:color w:val="242424"/>
                <w:sz w:val="20"/>
                <w:szCs w:val="20"/>
              </w:rPr>
              <w:t>2,2</w:t>
            </w:r>
          </w:p>
        </w:tc>
      </w:tr>
      <w:tr w:rsidR="00C63E8D" w14:paraId="67A52189" w14:textId="77777777" w:rsidTr="00C63E8D">
        <w:tc>
          <w:tcPr>
            <w:tcW w:w="4395"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D4F348F" w14:textId="77777777" w:rsidR="00C63E8D" w:rsidRDefault="00C63E8D">
            <w:pPr>
              <w:spacing w:after="150" w:line="238" w:lineRule="atLeast"/>
              <w:jc w:val="both"/>
              <w:rPr>
                <w:rFonts w:ascii="Arial" w:hAnsi="Arial" w:cs="Arial"/>
                <w:color w:val="242424"/>
                <w:sz w:val="20"/>
                <w:szCs w:val="20"/>
              </w:rPr>
            </w:pPr>
            <w:r>
              <w:rPr>
                <w:color w:val="242424"/>
                <w:sz w:val="20"/>
                <w:szCs w:val="20"/>
              </w:rPr>
              <w:t>Финансовое управление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29FFF82" w14:textId="77777777" w:rsidR="00C63E8D" w:rsidRDefault="00C63E8D">
            <w:pPr>
              <w:spacing w:after="150" w:line="238" w:lineRule="atLeast"/>
              <w:jc w:val="center"/>
              <w:rPr>
                <w:rFonts w:ascii="Arial" w:hAnsi="Arial" w:cs="Arial"/>
                <w:color w:val="242424"/>
                <w:sz w:val="20"/>
                <w:szCs w:val="20"/>
              </w:rPr>
            </w:pPr>
            <w:r>
              <w:rPr>
                <w:color w:val="242424"/>
                <w:sz w:val="20"/>
                <w:szCs w:val="20"/>
              </w:rPr>
              <w:t>7,1</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F19E27D" w14:textId="77777777" w:rsidR="00C63E8D" w:rsidRDefault="00C63E8D">
            <w:pPr>
              <w:spacing w:after="150" w:line="238" w:lineRule="atLeast"/>
              <w:jc w:val="center"/>
              <w:rPr>
                <w:rFonts w:ascii="Arial" w:hAnsi="Arial" w:cs="Arial"/>
                <w:color w:val="242424"/>
                <w:sz w:val="20"/>
                <w:szCs w:val="20"/>
              </w:rPr>
            </w:pPr>
            <w:r>
              <w:rPr>
                <w:color w:val="242424"/>
                <w:sz w:val="20"/>
                <w:szCs w:val="20"/>
              </w:rPr>
              <w:t>6,7</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F129B18"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0,4</w:t>
            </w:r>
          </w:p>
        </w:tc>
        <w:tc>
          <w:tcPr>
            <w:tcW w:w="1138"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67D4BEB5" w14:textId="77777777" w:rsidR="00C63E8D" w:rsidRDefault="00C63E8D">
            <w:pPr>
              <w:spacing w:after="150" w:line="238" w:lineRule="atLeast"/>
              <w:jc w:val="center"/>
              <w:rPr>
                <w:rFonts w:ascii="Arial" w:hAnsi="Arial" w:cs="Arial"/>
                <w:color w:val="242424"/>
                <w:sz w:val="20"/>
                <w:szCs w:val="20"/>
              </w:rPr>
            </w:pPr>
            <w:r>
              <w:rPr>
                <w:color w:val="242424"/>
                <w:sz w:val="20"/>
                <w:szCs w:val="20"/>
              </w:rPr>
              <w:t>5,8</w:t>
            </w:r>
          </w:p>
        </w:tc>
      </w:tr>
      <w:tr w:rsidR="00C63E8D" w14:paraId="104B8410" w14:textId="77777777" w:rsidTr="00C63E8D">
        <w:tc>
          <w:tcPr>
            <w:tcW w:w="4395"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04614E" w14:textId="77777777" w:rsidR="00C63E8D" w:rsidRDefault="00C63E8D">
            <w:pPr>
              <w:spacing w:after="150" w:line="238" w:lineRule="atLeast"/>
              <w:jc w:val="both"/>
              <w:rPr>
                <w:rFonts w:ascii="Arial" w:hAnsi="Arial" w:cs="Arial"/>
                <w:color w:val="242424"/>
                <w:sz w:val="20"/>
                <w:szCs w:val="20"/>
              </w:rPr>
            </w:pPr>
            <w:r>
              <w:rPr>
                <w:color w:val="242424"/>
                <w:sz w:val="20"/>
                <w:szCs w:val="20"/>
              </w:rPr>
              <w:t>Отдел образования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15D3B0" w14:textId="77777777" w:rsidR="00C63E8D" w:rsidRDefault="00C63E8D">
            <w:pPr>
              <w:spacing w:after="150" w:line="238" w:lineRule="atLeast"/>
              <w:jc w:val="center"/>
              <w:rPr>
                <w:rFonts w:ascii="Arial" w:hAnsi="Arial" w:cs="Arial"/>
                <w:color w:val="242424"/>
                <w:sz w:val="20"/>
                <w:szCs w:val="20"/>
              </w:rPr>
            </w:pPr>
            <w:r>
              <w:rPr>
                <w:color w:val="242424"/>
                <w:sz w:val="20"/>
                <w:szCs w:val="20"/>
              </w:rPr>
              <w:t>140,2</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66E56C" w14:textId="77777777" w:rsidR="00C63E8D" w:rsidRDefault="00C63E8D">
            <w:pPr>
              <w:spacing w:after="150" w:line="238" w:lineRule="atLeast"/>
              <w:jc w:val="center"/>
              <w:rPr>
                <w:rFonts w:ascii="Arial" w:hAnsi="Arial" w:cs="Arial"/>
                <w:color w:val="242424"/>
                <w:sz w:val="20"/>
                <w:szCs w:val="20"/>
              </w:rPr>
            </w:pPr>
            <w:r>
              <w:rPr>
                <w:color w:val="242424"/>
                <w:sz w:val="20"/>
                <w:szCs w:val="20"/>
              </w:rPr>
              <w:t>129,4</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7C3BF2"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10,8</w:t>
            </w:r>
          </w:p>
        </w:tc>
        <w:tc>
          <w:tcPr>
            <w:tcW w:w="1138"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6B149957" w14:textId="77777777" w:rsidR="00C63E8D" w:rsidRDefault="00C63E8D">
            <w:pPr>
              <w:spacing w:after="150" w:line="238" w:lineRule="atLeast"/>
              <w:jc w:val="center"/>
              <w:rPr>
                <w:rFonts w:ascii="Arial" w:hAnsi="Arial" w:cs="Arial"/>
                <w:color w:val="242424"/>
                <w:sz w:val="20"/>
                <w:szCs w:val="20"/>
              </w:rPr>
            </w:pPr>
            <w:r>
              <w:rPr>
                <w:color w:val="242424"/>
                <w:sz w:val="20"/>
                <w:szCs w:val="20"/>
              </w:rPr>
              <w:t>7,7</w:t>
            </w:r>
          </w:p>
        </w:tc>
      </w:tr>
      <w:tr w:rsidR="00C63E8D" w14:paraId="16A54923" w14:textId="77777777" w:rsidTr="00C63E8D">
        <w:tc>
          <w:tcPr>
            <w:tcW w:w="4395"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C160B31" w14:textId="77777777" w:rsidR="00C63E8D" w:rsidRDefault="00C63E8D">
            <w:pPr>
              <w:spacing w:after="150" w:line="238" w:lineRule="atLeast"/>
              <w:jc w:val="both"/>
              <w:rPr>
                <w:rFonts w:ascii="Arial" w:hAnsi="Arial" w:cs="Arial"/>
                <w:color w:val="242424"/>
                <w:sz w:val="20"/>
                <w:szCs w:val="20"/>
              </w:rPr>
            </w:pPr>
            <w:r>
              <w:rPr>
                <w:color w:val="242424"/>
                <w:sz w:val="20"/>
                <w:szCs w:val="20"/>
              </w:rPr>
              <w:t>Отдел культуры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4B8252D" w14:textId="77777777" w:rsidR="00C63E8D" w:rsidRDefault="00C63E8D">
            <w:pPr>
              <w:spacing w:after="150" w:line="238" w:lineRule="atLeast"/>
              <w:jc w:val="center"/>
              <w:rPr>
                <w:rFonts w:ascii="Arial" w:hAnsi="Arial" w:cs="Arial"/>
                <w:color w:val="242424"/>
                <w:sz w:val="20"/>
                <w:szCs w:val="20"/>
              </w:rPr>
            </w:pPr>
            <w:r>
              <w:rPr>
                <w:color w:val="242424"/>
                <w:sz w:val="20"/>
                <w:szCs w:val="20"/>
              </w:rPr>
              <w:t>29,8</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777090A" w14:textId="77777777" w:rsidR="00C63E8D" w:rsidRDefault="00C63E8D">
            <w:pPr>
              <w:spacing w:after="150" w:line="238" w:lineRule="atLeast"/>
              <w:jc w:val="center"/>
              <w:rPr>
                <w:rFonts w:ascii="Arial" w:hAnsi="Arial" w:cs="Arial"/>
                <w:color w:val="242424"/>
                <w:sz w:val="20"/>
                <w:szCs w:val="20"/>
              </w:rPr>
            </w:pPr>
            <w:r>
              <w:rPr>
                <w:color w:val="242424"/>
                <w:sz w:val="20"/>
                <w:szCs w:val="20"/>
              </w:rPr>
              <w:t>28,6</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CA2885E"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1,2</w:t>
            </w:r>
          </w:p>
        </w:tc>
        <w:tc>
          <w:tcPr>
            <w:tcW w:w="1138"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12565FC8" w14:textId="77777777" w:rsidR="00C63E8D" w:rsidRDefault="00C63E8D">
            <w:pPr>
              <w:spacing w:after="150" w:line="238" w:lineRule="atLeast"/>
              <w:jc w:val="center"/>
              <w:rPr>
                <w:rFonts w:ascii="Arial" w:hAnsi="Arial" w:cs="Arial"/>
                <w:color w:val="242424"/>
                <w:sz w:val="20"/>
                <w:szCs w:val="20"/>
              </w:rPr>
            </w:pPr>
            <w:r>
              <w:rPr>
                <w:color w:val="242424"/>
                <w:sz w:val="20"/>
                <w:szCs w:val="20"/>
              </w:rPr>
              <w:t>3,8</w:t>
            </w:r>
          </w:p>
        </w:tc>
      </w:tr>
      <w:tr w:rsidR="00C63E8D" w14:paraId="020AB82B" w14:textId="77777777" w:rsidTr="00C63E8D">
        <w:tc>
          <w:tcPr>
            <w:tcW w:w="4395"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DF37025" w14:textId="77777777" w:rsidR="00C63E8D" w:rsidRDefault="00C63E8D">
            <w:pPr>
              <w:spacing w:after="150" w:line="238" w:lineRule="atLeast"/>
              <w:jc w:val="both"/>
              <w:rPr>
                <w:rFonts w:ascii="Arial" w:hAnsi="Arial" w:cs="Arial"/>
                <w:color w:val="242424"/>
                <w:sz w:val="20"/>
                <w:szCs w:val="20"/>
              </w:rPr>
            </w:pPr>
            <w:r>
              <w:rPr>
                <w:color w:val="242424"/>
                <w:sz w:val="20"/>
                <w:szCs w:val="20"/>
              </w:rPr>
              <w:lastRenderedPageBreak/>
              <w:t>Управление труда и социальной защиты населения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F2230A1" w14:textId="77777777" w:rsidR="00C63E8D" w:rsidRDefault="00C63E8D">
            <w:pPr>
              <w:spacing w:after="150" w:line="238" w:lineRule="atLeast"/>
              <w:jc w:val="center"/>
              <w:rPr>
                <w:rFonts w:ascii="Arial" w:hAnsi="Arial" w:cs="Arial"/>
                <w:color w:val="242424"/>
                <w:sz w:val="20"/>
                <w:szCs w:val="20"/>
              </w:rPr>
            </w:pPr>
            <w:r>
              <w:rPr>
                <w:color w:val="242424"/>
                <w:sz w:val="20"/>
                <w:szCs w:val="20"/>
              </w:rPr>
              <w:t>125,6</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B06DA0" w14:textId="77777777" w:rsidR="00C63E8D" w:rsidRDefault="00C63E8D">
            <w:pPr>
              <w:spacing w:after="150" w:line="238" w:lineRule="atLeast"/>
              <w:jc w:val="center"/>
              <w:rPr>
                <w:rFonts w:ascii="Arial" w:hAnsi="Arial" w:cs="Arial"/>
                <w:color w:val="242424"/>
                <w:sz w:val="20"/>
                <w:szCs w:val="20"/>
              </w:rPr>
            </w:pPr>
            <w:r>
              <w:rPr>
                <w:color w:val="242424"/>
                <w:sz w:val="20"/>
                <w:szCs w:val="20"/>
              </w:rPr>
              <w:t>101,2</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46A6480"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24,4</w:t>
            </w:r>
          </w:p>
        </w:tc>
        <w:tc>
          <w:tcPr>
            <w:tcW w:w="1138"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709E4003" w14:textId="77777777" w:rsidR="00C63E8D" w:rsidRDefault="00C63E8D">
            <w:pPr>
              <w:spacing w:after="150" w:line="238" w:lineRule="atLeast"/>
              <w:jc w:val="center"/>
              <w:rPr>
                <w:rFonts w:ascii="Arial" w:hAnsi="Arial" w:cs="Arial"/>
                <w:color w:val="242424"/>
                <w:sz w:val="20"/>
                <w:szCs w:val="20"/>
              </w:rPr>
            </w:pPr>
            <w:r>
              <w:rPr>
                <w:color w:val="242424"/>
                <w:sz w:val="20"/>
                <w:szCs w:val="20"/>
              </w:rPr>
              <w:t>19,4</w:t>
            </w:r>
          </w:p>
        </w:tc>
      </w:tr>
      <w:tr w:rsidR="00C63E8D" w14:paraId="3297C310" w14:textId="77777777" w:rsidTr="00C63E8D">
        <w:tc>
          <w:tcPr>
            <w:tcW w:w="4395"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047ED82" w14:textId="77777777" w:rsidR="00C63E8D" w:rsidRDefault="00C63E8D">
            <w:pPr>
              <w:spacing w:after="150" w:line="238" w:lineRule="atLeast"/>
              <w:jc w:val="both"/>
              <w:rPr>
                <w:rFonts w:ascii="Arial" w:hAnsi="Arial" w:cs="Arial"/>
                <w:color w:val="242424"/>
                <w:sz w:val="20"/>
                <w:szCs w:val="20"/>
              </w:rPr>
            </w:pPr>
            <w:r>
              <w:rPr>
                <w:color w:val="242424"/>
                <w:sz w:val="20"/>
                <w:szCs w:val="20"/>
              </w:rPr>
              <w:t>Отдел физической культуры и спорта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26F94A9" w14:textId="77777777" w:rsidR="00C63E8D" w:rsidRDefault="00C63E8D">
            <w:pPr>
              <w:spacing w:after="150" w:line="238" w:lineRule="atLeast"/>
              <w:jc w:val="center"/>
              <w:rPr>
                <w:rFonts w:ascii="Arial" w:hAnsi="Arial" w:cs="Arial"/>
                <w:color w:val="242424"/>
                <w:sz w:val="20"/>
                <w:szCs w:val="20"/>
              </w:rPr>
            </w:pPr>
            <w:r>
              <w:rPr>
                <w:color w:val="242424"/>
                <w:sz w:val="20"/>
                <w:szCs w:val="20"/>
              </w:rPr>
              <w:t>19,1</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DA6C852" w14:textId="77777777" w:rsidR="00C63E8D" w:rsidRDefault="00C63E8D">
            <w:pPr>
              <w:spacing w:after="150" w:line="238" w:lineRule="atLeast"/>
              <w:jc w:val="center"/>
              <w:rPr>
                <w:rFonts w:ascii="Arial" w:hAnsi="Arial" w:cs="Arial"/>
                <w:color w:val="242424"/>
                <w:sz w:val="20"/>
                <w:szCs w:val="20"/>
              </w:rPr>
            </w:pPr>
            <w:r>
              <w:rPr>
                <w:color w:val="242424"/>
                <w:sz w:val="20"/>
                <w:szCs w:val="20"/>
              </w:rPr>
              <w:t>18,4</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25FE314"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0,7</w:t>
            </w:r>
          </w:p>
        </w:tc>
        <w:tc>
          <w:tcPr>
            <w:tcW w:w="1138"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139768AF" w14:textId="77777777" w:rsidR="00C63E8D" w:rsidRDefault="00C63E8D">
            <w:pPr>
              <w:spacing w:after="150" w:line="238" w:lineRule="atLeast"/>
              <w:jc w:val="center"/>
              <w:rPr>
                <w:rFonts w:ascii="Arial" w:hAnsi="Arial" w:cs="Arial"/>
                <w:color w:val="242424"/>
                <w:sz w:val="20"/>
                <w:szCs w:val="20"/>
              </w:rPr>
            </w:pPr>
            <w:r>
              <w:rPr>
                <w:color w:val="242424"/>
                <w:sz w:val="20"/>
                <w:szCs w:val="20"/>
              </w:rPr>
              <w:t>3,4</w:t>
            </w:r>
          </w:p>
        </w:tc>
      </w:tr>
      <w:tr w:rsidR="00C63E8D" w14:paraId="72189FD4" w14:textId="77777777" w:rsidTr="00C63E8D">
        <w:tc>
          <w:tcPr>
            <w:tcW w:w="4395"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hideMark/>
          </w:tcPr>
          <w:p w14:paraId="03230D37" w14:textId="77777777" w:rsidR="00C63E8D" w:rsidRDefault="00C63E8D">
            <w:pPr>
              <w:spacing w:after="150" w:line="238" w:lineRule="atLeast"/>
              <w:jc w:val="both"/>
              <w:rPr>
                <w:rFonts w:ascii="Arial" w:hAnsi="Arial" w:cs="Arial"/>
                <w:color w:val="242424"/>
                <w:sz w:val="20"/>
                <w:szCs w:val="20"/>
              </w:rPr>
            </w:pPr>
            <w:r>
              <w:rPr>
                <w:color w:val="242424"/>
                <w:sz w:val="20"/>
                <w:szCs w:val="20"/>
              </w:rPr>
              <w:t>Контрольно-счетная палата города Лермонтова</w:t>
            </w:r>
          </w:p>
        </w:tc>
        <w:tc>
          <w:tcPr>
            <w:tcW w:w="1701"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72BEA6A2" w14:textId="77777777" w:rsidR="00C63E8D" w:rsidRDefault="00C63E8D">
            <w:pPr>
              <w:spacing w:after="150" w:line="238" w:lineRule="atLeast"/>
              <w:jc w:val="center"/>
              <w:rPr>
                <w:rFonts w:ascii="Arial" w:hAnsi="Arial" w:cs="Arial"/>
                <w:color w:val="242424"/>
                <w:sz w:val="20"/>
                <w:szCs w:val="20"/>
              </w:rPr>
            </w:pPr>
            <w:r>
              <w:rPr>
                <w:color w:val="242424"/>
                <w:sz w:val="20"/>
                <w:szCs w:val="20"/>
              </w:rPr>
              <w:t>1,3</w:t>
            </w:r>
          </w:p>
        </w:tc>
        <w:tc>
          <w:tcPr>
            <w:tcW w:w="142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170B82C7" w14:textId="77777777" w:rsidR="00C63E8D" w:rsidRDefault="00C63E8D">
            <w:pPr>
              <w:spacing w:after="150" w:line="238" w:lineRule="atLeast"/>
              <w:jc w:val="center"/>
              <w:rPr>
                <w:rFonts w:ascii="Arial" w:hAnsi="Arial" w:cs="Arial"/>
                <w:color w:val="242424"/>
                <w:sz w:val="20"/>
                <w:szCs w:val="20"/>
              </w:rPr>
            </w:pPr>
            <w:r>
              <w:rPr>
                <w:color w:val="242424"/>
                <w:sz w:val="20"/>
                <w:szCs w:val="20"/>
              </w:rPr>
              <w:t>1, 04</w:t>
            </w:r>
          </w:p>
        </w:tc>
        <w:tc>
          <w:tcPr>
            <w:tcW w:w="140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2FA4C251" w14:textId="77777777" w:rsidR="00C63E8D" w:rsidRDefault="00C63E8D">
            <w:pPr>
              <w:spacing w:line="238" w:lineRule="atLeast"/>
              <w:jc w:val="center"/>
              <w:rPr>
                <w:rFonts w:ascii="Arial" w:hAnsi="Arial" w:cs="Arial"/>
                <w:color w:val="242424"/>
                <w:sz w:val="20"/>
                <w:szCs w:val="20"/>
              </w:rPr>
            </w:pPr>
            <w:r>
              <w:rPr>
                <w:color w:val="000000"/>
                <w:sz w:val="20"/>
                <w:szCs w:val="20"/>
                <w:bdr w:val="none" w:sz="0" w:space="0" w:color="auto" w:frame="1"/>
              </w:rPr>
              <w:t>0,26</w:t>
            </w:r>
          </w:p>
        </w:tc>
        <w:tc>
          <w:tcPr>
            <w:tcW w:w="1138"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vAlign w:val="bottom"/>
            <w:hideMark/>
          </w:tcPr>
          <w:p w14:paraId="5EBF75D7" w14:textId="77777777" w:rsidR="00C63E8D" w:rsidRDefault="00C63E8D">
            <w:pPr>
              <w:spacing w:after="150" w:line="238" w:lineRule="atLeast"/>
              <w:jc w:val="center"/>
              <w:rPr>
                <w:rFonts w:ascii="Arial" w:hAnsi="Arial" w:cs="Arial"/>
                <w:color w:val="242424"/>
                <w:sz w:val="20"/>
                <w:szCs w:val="20"/>
              </w:rPr>
            </w:pPr>
            <w:r>
              <w:rPr>
                <w:color w:val="242424"/>
                <w:sz w:val="20"/>
                <w:szCs w:val="20"/>
              </w:rPr>
              <w:t>19,3</w:t>
            </w:r>
          </w:p>
        </w:tc>
      </w:tr>
    </w:tbl>
    <w:p w14:paraId="35B88958"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0379BC3B"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В целом бюджетные средства освоены на 87,4%, соответственно не освоение составило 12,6 %. Самый низкий уровень освоения средств по Управлению труда и социальной защиты населения администрации города Лермонтова.</w:t>
      </w:r>
    </w:p>
    <w:p w14:paraId="7036CCF1" w14:textId="77777777" w:rsidR="00C63E8D" w:rsidRDefault="00C63E8D" w:rsidP="00C63E8D">
      <w:pPr>
        <w:shd w:val="clear" w:color="auto" w:fill="FFFFFF"/>
        <w:spacing w:after="150" w:line="238" w:lineRule="atLeast"/>
        <w:jc w:val="both"/>
        <w:rPr>
          <w:rFonts w:ascii="Arial" w:hAnsi="Arial" w:cs="Arial"/>
          <w:color w:val="242424"/>
          <w:sz w:val="20"/>
          <w:szCs w:val="20"/>
        </w:rPr>
      </w:pPr>
      <w:r>
        <w:rPr>
          <w:b/>
          <w:bCs/>
          <w:color w:val="242424"/>
        </w:rPr>
        <w:t> </w:t>
      </w:r>
    </w:p>
    <w:p w14:paraId="01612B85"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b/>
          <w:bCs/>
          <w:color w:val="242424"/>
        </w:rPr>
        <w:t>Главным распорядителем бюджетных средств – управлением труда и социальной защиты населения администрации города Лермонтова </w:t>
      </w:r>
      <w:r>
        <w:rPr>
          <w:color w:val="242424"/>
        </w:rPr>
        <w:t>не освоены ассигнования, утвержденные на 1 полугодие 2019 года в размере 24,4 млн. руб. (19,4% от плановых назначений), за счёт субсидий и субвенций на переданные полномочия и фактической потребности в финансировании:</w:t>
      </w:r>
    </w:p>
    <w:p w14:paraId="07CF4B70"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 на осуществление ежемесячных денежных выплат, пособий, субсидий и компенсаций отдельным категориям граждан в размере 11,6 млн.руб.;</w:t>
      </w:r>
    </w:p>
    <w:p w14:paraId="368DAB0E"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 на</w:t>
      </w:r>
      <w:r>
        <w:rPr>
          <w:color w:val="242424"/>
          <w:bdr w:val="none" w:sz="0" w:space="0" w:color="auto" w:frame="1"/>
        </w:rPr>
        <w:t>  </w:t>
      </w:r>
      <w:r>
        <w:rPr>
          <w:color w:val="242424"/>
        </w:rPr>
        <w:t>осуществление единовременных и ежегодных выплат, пособий, субсидий и компенсаций отдельным категориям граждан 7,4 млн.руб.</w:t>
      </w:r>
    </w:p>
    <w:p w14:paraId="73E8133C"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 на осуществление выплат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 в размере 1,3 млн. руб.;</w:t>
      </w:r>
    </w:p>
    <w:p w14:paraId="2936D08C"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 на осуществление выплат субсидии на ежемесячную денежную выплату, назначаемую в случае рождения третьего ребенка или последующих детей до достижения ребенком возраста трех лет в размере 2,9 млн.руб;</w:t>
      </w:r>
    </w:p>
    <w:p w14:paraId="36EB4621"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7AEE2D76"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администрацией города Лермонтова </w:t>
      </w:r>
      <w:r>
        <w:rPr>
          <w:color w:val="242424"/>
        </w:rPr>
        <w:t>не освоены ассигнования, утвержденные на 1 полугодие 2019 года в размере 13,8 млн.руб. (17,9% от плановых назначений), в том числе:</w:t>
      </w:r>
    </w:p>
    <w:p w14:paraId="1E530107"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01 </w:t>
      </w:r>
      <w:r>
        <w:rPr>
          <w:color w:val="242424"/>
        </w:rPr>
        <w:t>Общегосударственные вопросы не освоены ассигнования в размере 1,7 млн.руб.:</w:t>
      </w:r>
    </w:p>
    <w:p w14:paraId="715B3871"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расходы на обеспечение деятельности (оказание услуг) муниципальных учреждений в размере 0,65 млн.руб. по основному мероприятию «Организация предоставления государственных и муниципальных услуг на базе многофункционального центра государственных и муниципальных услуг».</w:t>
      </w:r>
    </w:p>
    <w:p w14:paraId="53912B27"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03316AC9"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03 «Национальная безопасность и правоохранительная деятельность» </w:t>
      </w:r>
      <w:r>
        <w:rPr>
          <w:color w:val="242424"/>
        </w:rPr>
        <w:t>не освоены ассигнования в размере 0,5 млн.руб. по расходам на обеспечение деятельности аварийно-спасательной службы и мероприятиям в сфере гражданской обороны и защиты от чрезвычайных ситуаций.</w:t>
      </w:r>
    </w:p>
    <w:p w14:paraId="19DA5EEA"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6977EBD5" w14:textId="77777777" w:rsidR="00C63E8D" w:rsidRDefault="00C63E8D" w:rsidP="00C63E8D">
      <w:pPr>
        <w:shd w:val="clear" w:color="auto" w:fill="FFFFFF"/>
        <w:spacing w:line="238" w:lineRule="atLeast"/>
        <w:ind w:firstLine="360"/>
        <w:jc w:val="both"/>
        <w:rPr>
          <w:rFonts w:ascii="Arial" w:hAnsi="Arial" w:cs="Arial"/>
          <w:color w:val="242424"/>
          <w:sz w:val="20"/>
          <w:szCs w:val="20"/>
        </w:rPr>
      </w:pPr>
      <w:r>
        <w:rPr>
          <w:color w:val="242424"/>
          <w:bdr w:val="none" w:sz="0" w:space="0" w:color="auto" w:frame="1"/>
        </w:rPr>
        <w:t> </w:t>
      </w:r>
      <w:r>
        <w:rPr>
          <w:color w:val="242424"/>
          <w:u w:val="single"/>
        </w:rPr>
        <w:t>По разделу 04 «Национальная экономика»</w:t>
      </w:r>
      <w:r>
        <w:rPr>
          <w:color w:val="242424"/>
        </w:rPr>
        <w:t> в размере 0,9 млн.руб. (15,96% от плановых ассигнований), в том числе:</w:t>
      </w:r>
    </w:p>
    <w:p w14:paraId="389F3D65" w14:textId="77777777" w:rsidR="00C63E8D" w:rsidRDefault="00C63E8D" w:rsidP="00C63E8D">
      <w:pPr>
        <w:shd w:val="clear" w:color="auto" w:fill="FFFFFF"/>
        <w:spacing w:after="150" w:line="238" w:lineRule="atLeast"/>
        <w:jc w:val="both"/>
        <w:rPr>
          <w:rFonts w:ascii="Arial" w:hAnsi="Arial" w:cs="Arial"/>
          <w:color w:val="242424"/>
          <w:sz w:val="20"/>
          <w:szCs w:val="20"/>
        </w:rPr>
      </w:pPr>
      <w:r>
        <w:rPr>
          <w:color w:val="242424"/>
        </w:rPr>
        <w:t> </w:t>
      </w:r>
    </w:p>
    <w:p w14:paraId="50031E90" w14:textId="77777777" w:rsidR="00C63E8D" w:rsidRDefault="00C63E8D" w:rsidP="00C63E8D">
      <w:pPr>
        <w:pStyle w:val="a5"/>
        <w:shd w:val="clear" w:color="auto" w:fill="FFFFFF"/>
        <w:spacing w:before="0" w:beforeAutospacing="0" w:after="0" w:afterAutospacing="0" w:line="238" w:lineRule="atLeast"/>
        <w:ind w:hanging="360"/>
        <w:jc w:val="both"/>
        <w:rPr>
          <w:rFonts w:ascii="Arial" w:hAnsi="Arial" w:cs="Arial"/>
          <w:color w:val="242424"/>
          <w:sz w:val="20"/>
          <w:szCs w:val="20"/>
        </w:rPr>
      </w:pPr>
      <w:r>
        <w:rPr>
          <w:color w:val="242424"/>
          <w:bdr w:val="none" w:sz="0" w:space="0" w:color="auto" w:frame="1"/>
        </w:rPr>
        <w:lastRenderedPageBreak/>
        <w:t>·        </w:t>
      </w:r>
      <w:r>
        <w:rPr>
          <w:color w:val="242424"/>
        </w:rPr>
        <w:t>подраздел 09 «Дорожное хозяйство (дорожные фонды)» на организацию капитального ремонта, ремонта и содержания автомобильных дорог общего пользования в размере 0,8 млн.руб.;</w:t>
      </w:r>
    </w:p>
    <w:p w14:paraId="22B8501C"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13E5F4D4"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бюджетных средств – отделом образования администрации города Лермонтова </w:t>
      </w:r>
      <w:r>
        <w:rPr>
          <w:color w:val="242424"/>
        </w:rPr>
        <w:t>не освоены ассигнования, утвержденные на 1 полугодие 2019 года в размере 10,8 млн. руб. (7,7% от плановых назначений), в том числе:</w:t>
      </w:r>
    </w:p>
    <w:p w14:paraId="77EE1465"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rPr>
        <w:t>-</w:t>
      </w:r>
      <w:r>
        <w:rPr>
          <w:color w:val="242424"/>
          <w:bdr w:val="none" w:sz="0" w:space="0" w:color="auto" w:frame="1"/>
        </w:rPr>
        <w:t>  </w:t>
      </w:r>
      <w:r>
        <w:rPr>
          <w:color w:val="242424"/>
        </w:rPr>
        <w:t>расходы на обеспечение деятельности (оказание услуг) муниципальных дошкольных учреждений в размере 0,2 млн. руб. (1,0% от плановых назначений);</w:t>
      </w:r>
    </w:p>
    <w:p w14:paraId="03916D6B"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rPr>
        <w:t>- расходы на поддержку детей-инвалидов, детей-сирот и детей, оставшихся без попечения родителей, оздоровление и занятость подростков в размере </w:t>
      </w:r>
      <w:r>
        <w:rPr>
          <w:color w:val="242424"/>
          <w:bdr w:val="none" w:sz="0" w:space="0" w:color="auto" w:frame="1"/>
        </w:rPr>
        <w:t>                 </w:t>
      </w:r>
      <w:r>
        <w:rPr>
          <w:color w:val="242424"/>
        </w:rPr>
        <w:t>0,5 млн. руб.</w:t>
      </w:r>
    </w:p>
    <w:p w14:paraId="7D1F45C2"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rPr>
        <w:t>В полном объеме не освоены ассигнования в рамках </w:t>
      </w:r>
      <w:r>
        <w:rPr>
          <w:color w:val="242424"/>
          <w:bdr w:val="none" w:sz="0" w:space="0" w:color="auto" w:frame="1"/>
        </w:rPr>
        <w:t> </w:t>
      </w:r>
      <w:r>
        <w:rPr>
          <w:color w:val="242424"/>
        </w:rPr>
        <w:t>муниципальной программы «Комплексная программа города Лермонтова»:</w:t>
      </w:r>
    </w:p>
    <w:p w14:paraId="33C423E8"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проведение работ по замене оконных блоков в муниципальных образовательных организациях Ставропольского края в размере 0,9 млн. руб.</w:t>
      </w:r>
    </w:p>
    <w:p w14:paraId="06A23BA6"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проведение работ по капитальному ремонту кровель в муниципальных общеобразовательных организациях в размере 3,4 млн. руб.;</w:t>
      </w:r>
    </w:p>
    <w:p w14:paraId="18D703E8"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благоустройство территорий муниципальных общеобразовательных организаций в размере 2,5 тыс. руб.</w:t>
      </w:r>
    </w:p>
    <w:p w14:paraId="0BBDA264"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на проведение противорадоновых и ремонтных мероприятий в образовательных учреждениях города в размере 2,0 млн. руб.</w:t>
      </w:r>
    </w:p>
    <w:p w14:paraId="050B9845"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28DD3C8D"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отделом культуры администрации города Лермонтова </w:t>
      </w:r>
      <w:r>
        <w:rPr>
          <w:color w:val="242424"/>
        </w:rPr>
        <w:t>не освоены ассигнования, утвержденные на 1 полугодие 2019 года в размере 1,1 млн. руб. (3,8% от плановых назначений), в том числе:</w:t>
      </w:r>
    </w:p>
    <w:p w14:paraId="4A68AA84" w14:textId="77777777" w:rsidR="00C63E8D" w:rsidRDefault="00C63E8D" w:rsidP="00C63E8D">
      <w:pPr>
        <w:pStyle w:val="a5"/>
        <w:shd w:val="clear" w:color="auto" w:fill="FFFFFF"/>
        <w:spacing w:before="0" w:beforeAutospacing="0" w:after="0" w:afterAutospacing="0" w:line="238" w:lineRule="atLeast"/>
        <w:ind w:hanging="360"/>
        <w:jc w:val="both"/>
        <w:rPr>
          <w:rFonts w:ascii="Arial" w:hAnsi="Arial" w:cs="Arial"/>
          <w:color w:val="242424"/>
          <w:sz w:val="20"/>
          <w:szCs w:val="20"/>
        </w:rPr>
      </w:pPr>
      <w:r>
        <w:rPr>
          <w:color w:val="242424"/>
          <w:bdr w:val="none" w:sz="0" w:space="0" w:color="auto" w:frame="1"/>
        </w:rPr>
        <w:t>·        </w:t>
      </w:r>
      <w:r>
        <w:rPr>
          <w:color w:val="242424"/>
        </w:rPr>
        <w:t>по разделу 07 «Общее образование» - в размере 0,5 млн. руб. (3,3% от плановых назначений), обеспечение деятельности муниципальных учреждений:</w:t>
      </w:r>
    </w:p>
    <w:p w14:paraId="2C6253C2" w14:textId="77777777" w:rsidR="00C63E8D" w:rsidRDefault="00C63E8D" w:rsidP="00C63E8D">
      <w:pPr>
        <w:pStyle w:val="a5"/>
        <w:shd w:val="clear" w:color="auto" w:fill="FFFFFF"/>
        <w:spacing w:before="0" w:beforeAutospacing="0" w:after="0" w:afterAutospacing="0" w:line="238" w:lineRule="atLeast"/>
        <w:ind w:hanging="360"/>
        <w:jc w:val="both"/>
        <w:rPr>
          <w:rFonts w:ascii="Arial" w:hAnsi="Arial" w:cs="Arial"/>
          <w:color w:val="242424"/>
          <w:sz w:val="20"/>
          <w:szCs w:val="20"/>
        </w:rPr>
      </w:pPr>
      <w:r>
        <w:rPr>
          <w:color w:val="242424"/>
          <w:bdr w:val="none" w:sz="0" w:space="0" w:color="auto" w:frame="1"/>
        </w:rPr>
        <w:t>·        </w:t>
      </w:r>
      <w:r>
        <w:rPr>
          <w:color w:val="242424"/>
        </w:rPr>
        <w:t>по разделу 08 «Культура» - в размере 0,7 млн. руб. (4,3% от плановых назначений), обеспечение деятельности муниципальных учреждений, на организацию культурно-досуговой деятельности города Лермонтова ;</w:t>
      </w:r>
    </w:p>
    <w:p w14:paraId="53341018" w14:textId="77777777" w:rsidR="00C63E8D" w:rsidRDefault="00C63E8D" w:rsidP="00C63E8D">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0F5A41A9"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1495BB2D" w14:textId="77777777" w:rsidR="00C63E8D" w:rsidRDefault="00C63E8D" w:rsidP="00C63E8D">
      <w:pPr>
        <w:shd w:val="clear" w:color="auto" w:fill="FFFFFF"/>
        <w:spacing w:after="150" w:line="238" w:lineRule="atLeast"/>
        <w:ind w:firstLine="748"/>
        <w:jc w:val="center"/>
        <w:rPr>
          <w:rFonts w:ascii="Arial" w:hAnsi="Arial" w:cs="Arial"/>
          <w:color w:val="242424"/>
          <w:sz w:val="20"/>
          <w:szCs w:val="20"/>
        </w:rPr>
      </w:pPr>
      <w:r>
        <w:rPr>
          <w:b/>
          <w:bCs/>
          <w:color w:val="242424"/>
        </w:rPr>
        <w:t>МУНИЦИПАЛЬНЫЕ ЗАИМСТВОВАНИЯ</w:t>
      </w:r>
    </w:p>
    <w:p w14:paraId="4F3A6B76" w14:textId="77777777" w:rsidR="00C63E8D" w:rsidRDefault="00C63E8D" w:rsidP="00C63E8D">
      <w:pPr>
        <w:shd w:val="clear" w:color="auto" w:fill="FFFFFF"/>
        <w:spacing w:after="150" w:line="238" w:lineRule="atLeast"/>
        <w:ind w:firstLine="748"/>
        <w:jc w:val="center"/>
        <w:rPr>
          <w:rFonts w:ascii="Arial" w:hAnsi="Arial" w:cs="Arial"/>
          <w:color w:val="242424"/>
          <w:sz w:val="20"/>
          <w:szCs w:val="20"/>
        </w:rPr>
      </w:pPr>
      <w:r>
        <w:rPr>
          <w:color w:val="242424"/>
        </w:rPr>
        <w:t> </w:t>
      </w:r>
    </w:p>
    <w:p w14:paraId="0F397DF7" w14:textId="77777777" w:rsidR="00C63E8D" w:rsidRDefault="00C63E8D" w:rsidP="00C63E8D">
      <w:pPr>
        <w:shd w:val="clear" w:color="auto" w:fill="FFFFFF"/>
        <w:spacing w:after="150" w:line="238" w:lineRule="atLeast"/>
        <w:ind w:firstLine="708"/>
        <w:jc w:val="both"/>
        <w:rPr>
          <w:rFonts w:ascii="Arial" w:hAnsi="Arial" w:cs="Arial"/>
          <w:color w:val="242424"/>
          <w:sz w:val="20"/>
          <w:szCs w:val="20"/>
        </w:rPr>
      </w:pPr>
      <w:r>
        <w:rPr>
          <w:color w:val="242424"/>
        </w:rPr>
        <w:t>Муниципальный долг города по состоянию на 01.07.2019 года составляет</w:t>
      </w:r>
    </w:p>
    <w:p w14:paraId="2BA21604" w14:textId="77777777" w:rsidR="00C63E8D" w:rsidRDefault="00C63E8D" w:rsidP="00C63E8D">
      <w:pPr>
        <w:shd w:val="clear" w:color="auto" w:fill="FFFFFF"/>
        <w:spacing w:after="150" w:line="238" w:lineRule="atLeast"/>
        <w:jc w:val="both"/>
        <w:rPr>
          <w:rFonts w:ascii="Arial" w:hAnsi="Arial" w:cs="Arial"/>
          <w:color w:val="242424"/>
          <w:sz w:val="20"/>
          <w:szCs w:val="20"/>
        </w:rPr>
      </w:pPr>
      <w:r>
        <w:rPr>
          <w:color w:val="242424"/>
        </w:rPr>
        <w:t>32,5 млн. руб., что не превышает верхний предел, установленный решением Совета «О бюджете города Лермонтова на 2019 год» (53,8 млн. руб.). Структура муниципального долга:</w:t>
      </w:r>
    </w:p>
    <w:p w14:paraId="04337485"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муниципальные гарантии 0,8 млн. руб.;</w:t>
      </w:r>
    </w:p>
    <w:p w14:paraId="4509B65B"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бюджетные кредиты из бюджета Ставропольского края 24,7 млн.руб.;</w:t>
      </w:r>
    </w:p>
    <w:p w14:paraId="20A5A910"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кредит в форме открытия невозобновляемой кредитной линии с ПАО «Сбербанк России» в размере 7,0 млн. руб.</w:t>
      </w:r>
    </w:p>
    <w:p w14:paraId="0E5382CA"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         </w:t>
      </w:r>
      <w:r>
        <w:rPr>
          <w:color w:val="242424"/>
        </w:rPr>
        <w:t>В течение отчетного периода размер муниципального долга снизился на </w:t>
      </w:r>
      <w:r>
        <w:rPr>
          <w:color w:val="242424"/>
          <w:bdr w:val="none" w:sz="0" w:space="0" w:color="auto" w:frame="1"/>
        </w:rPr>
        <w:t>         </w:t>
      </w:r>
      <w:r>
        <w:rPr>
          <w:color w:val="242424"/>
        </w:rPr>
        <w:t>5,0 млн.руб., в результате погашения обязательств по кредитам.</w:t>
      </w:r>
    </w:p>
    <w:p w14:paraId="34CD26CC"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Расходы на обслуживание муниципального долга составили 0,4 млн. руб.</w:t>
      </w:r>
    </w:p>
    <w:p w14:paraId="3D56286A"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Нарушений графиков погашения задолженности по бюджетным кредитам не установлено.</w:t>
      </w:r>
    </w:p>
    <w:p w14:paraId="2D594F37" w14:textId="77777777" w:rsidR="00C63E8D" w:rsidRDefault="00C63E8D" w:rsidP="00C63E8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1 полугодии 2019 года расходы на заработную плату муниципальных служащих города Лермонтова составили 18,8 млн. руб., при среднесписочной численности 134 человека. Фактические расходы на заработную плату работников муниципальных учреждений города Лермонтова составили 113,2 млн. руб., при среднесписочной численности 835,4 человека.</w:t>
      </w:r>
    </w:p>
    <w:p w14:paraId="5640A940"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9A9E5E7"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55E586BD"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616EE6DC"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769B7CD4"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4610DB55" w14:textId="77777777" w:rsidR="00C63E8D" w:rsidRDefault="00C63E8D" w:rsidP="00C63E8D">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FBB31B6" w14:textId="77777777" w:rsidR="00C63E8D" w:rsidRDefault="00C63E8D" w:rsidP="00C63E8D">
      <w:pPr>
        <w:shd w:val="clear" w:color="auto" w:fill="FFFFFF"/>
        <w:spacing w:after="150" w:line="238" w:lineRule="atLeast"/>
        <w:ind w:firstLine="748"/>
        <w:jc w:val="both"/>
        <w:rPr>
          <w:rFonts w:ascii="Arial" w:hAnsi="Arial" w:cs="Arial"/>
          <w:color w:val="242424"/>
          <w:sz w:val="20"/>
          <w:szCs w:val="20"/>
        </w:rPr>
      </w:pPr>
      <w:r>
        <w:rPr>
          <w:b/>
          <w:bCs/>
          <w:color w:val="242424"/>
        </w:rPr>
        <w:t>ВЫВОДЫ:</w:t>
      </w:r>
    </w:p>
    <w:p w14:paraId="1B6EC0D3" w14:textId="77777777" w:rsidR="00C63E8D" w:rsidRDefault="00C63E8D" w:rsidP="00C63E8D">
      <w:pPr>
        <w:shd w:val="clear" w:color="auto" w:fill="FFFFFF"/>
        <w:spacing w:after="150" w:line="238" w:lineRule="atLeast"/>
        <w:ind w:firstLine="748"/>
        <w:jc w:val="both"/>
        <w:rPr>
          <w:rFonts w:ascii="Arial" w:hAnsi="Arial" w:cs="Arial"/>
          <w:color w:val="242424"/>
          <w:sz w:val="20"/>
          <w:szCs w:val="20"/>
        </w:rPr>
      </w:pPr>
      <w:r>
        <w:rPr>
          <w:color w:val="242424"/>
        </w:rPr>
        <w:t> </w:t>
      </w:r>
    </w:p>
    <w:p w14:paraId="02E830DA" w14:textId="77777777" w:rsidR="00C63E8D" w:rsidRDefault="00C63E8D" w:rsidP="00C63E8D">
      <w:pPr>
        <w:pStyle w:val="31"/>
        <w:shd w:val="clear" w:color="auto" w:fill="FFFFFF"/>
        <w:spacing w:after="0" w:line="238" w:lineRule="atLeast"/>
        <w:rPr>
          <w:rFonts w:ascii="Arial" w:hAnsi="Arial" w:cs="Arial"/>
          <w:color w:val="242424"/>
          <w:sz w:val="20"/>
          <w:szCs w:val="20"/>
        </w:rPr>
      </w:pPr>
      <w:r>
        <w:rPr>
          <w:color w:val="242424"/>
          <w:bdr w:val="none" w:sz="0" w:space="0" w:color="auto" w:frame="1"/>
        </w:rPr>
        <w:t>        </w:t>
      </w:r>
      <w:r>
        <w:rPr>
          <w:color w:val="242424"/>
        </w:rPr>
        <w:t>Рассмотрев отчет об исполнении бюджета города Лермонтова </w:t>
      </w:r>
      <w:r>
        <w:rPr>
          <w:color w:val="242424"/>
          <w:bdr w:val="none" w:sz="0" w:space="0" w:color="auto" w:frame="1"/>
        </w:rPr>
        <w:t>                                  </w:t>
      </w:r>
      <w:r>
        <w:rPr>
          <w:color w:val="242424"/>
        </w:rPr>
        <w:t>за 1 полугодие 2019 года, контрольно-счетная палата города Лермонтова отмечает:</w:t>
      </w:r>
    </w:p>
    <w:p w14:paraId="20A6D8A4" w14:textId="77777777" w:rsidR="00C63E8D" w:rsidRDefault="00C63E8D" w:rsidP="00C63E8D">
      <w:pPr>
        <w:pStyle w:val="a5"/>
        <w:shd w:val="clear" w:color="auto" w:fill="FFFFFF"/>
        <w:spacing w:before="0" w:beforeAutospacing="0" w:after="0" w:afterAutospacing="0" w:line="238" w:lineRule="atLeast"/>
        <w:ind w:left="1146"/>
        <w:jc w:val="both"/>
        <w:rPr>
          <w:rFonts w:ascii="Arial" w:hAnsi="Arial" w:cs="Arial"/>
          <w:color w:val="242424"/>
          <w:sz w:val="20"/>
          <w:szCs w:val="20"/>
        </w:rPr>
      </w:pPr>
      <w:r>
        <w:rPr>
          <w:color w:val="FF0000"/>
          <w:bdr w:val="none" w:sz="0" w:space="0" w:color="auto" w:frame="1"/>
        </w:rPr>
        <w:t> </w:t>
      </w:r>
    </w:p>
    <w:p w14:paraId="3BD1BCF5" w14:textId="77777777" w:rsidR="00C63E8D" w:rsidRDefault="00C63E8D" w:rsidP="00C63E8D">
      <w:pPr>
        <w:pStyle w:val="a5"/>
        <w:shd w:val="clear" w:color="auto" w:fill="FFFFFF"/>
        <w:spacing w:before="0" w:beforeAutospacing="0" w:after="0" w:afterAutospacing="0" w:line="238" w:lineRule="atLeast"/>
        <w:ind w:firstLine="360"/>
        <w:jc w:val="both"/>
        <w:rPr>
          <w:rFonts w:ascii="Arial" w:hAnsi="Arial" w:cs="Arial"/>
          <w:color w:val="242424"/>
          <w:sz w:val="20"/>
          <w:szCs w:val="20"/>
        </w:rPr>
      </w:pPr>
      <w:r>
        <w:rPr>
          <w:color w:val="242424"/>
          <w:bdr w:val="none" w:sz="0" w:space="0" w:color="auto" w:frame="1"/>
        </w:rPr>
        <w:t>1.     </w:t>
      </w:r>
      <w:r>
        <w:rPr>
          <w:color w:val="242424"/>
        </w:rPr>
        <w:t>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84,9 млн. руб., расходная на 107,3 млн. руб.</w:t>
      </w:r>
    </w:p>
    <w:p w14:paraId="784AE861" w14:textId="77777777" w:rsidR="00C63E8D" w:rsidRDefault="00C63E8D" w:rsidP="00C63E8D">
      <w:pPr>
        <w:shd w:val="clear" w:color="auto" w:fill="FFFFFF"/>
        <w:spacing w:after="150" w:line="238" w:lineRule="atLeast"/>
        <w:jc w:val="both"/>
        <w:rPr>
          <w:rFonts w:ascii="Arial" w:hAnsi="Arial" w:cs="Arial"/>
          <w:color w:val="242424"/>
          <w:sz w:val="20"/>
          <w:szCs w:val="20"/>
        </w:rPr>
      </w:pPr>
      <w:r>
        <w:rPr>
          <w:color w:val="242424"/>
        </w:rPr>
        <w:t>С учетом изменений плановых показателей бюджета города, был создан дефицит – 9,2 млн. руб.</w:t>
      </w:r>
    </w:p>
    <w:p w14:paraId="6CC1C839" w14:textId="77777777" w:rsidR="00C63E8D" w:rsidRDefault="00C63E8D" w:rsidP="00C63E8D">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612B1DA1" w14:textId="77777777" w:rsidR="00C63E8D" w:rsidRDefault="00C63E8D" w:rsidP="00C63E8D">
      <w:pPr>
        <w:pStyle w:val="a5"/>
        <w:shd w:val="clear" w:color="auto" w:fill="FFFFFF"/>
        <w:spacing w:before="0" w:beforeAutospacing="0" w:after="0" w:afterAutospacing="0" w:line="238" w:lineRule="atLeast"/>
        <w:ind w:firstLine="360"/>
        <w:jc w:val="both"/>
        <w:rPr>
          <w:rFonts w:ascii="Arial" w:hAnsi="Arial" w:cs="Arial"/>
          <w:color w:val="242424"/>
          <w:sz w:val="20"/>
          <w:szCs w:val="20"/>
        </w:rPr>
      </w:pPr>
      <w:r>
        <w:rPr>
          <w:color w:val="242424"/>
          <w:bdr w:val="none" w:sz="0" w:space="0" w:color="auto" w:frame="1"/>
        </w:rPr>
        <w:t>2.     </w:t>
      </w:r>
      <w:r>
        <w:rPr>
          <w:color w:val="242424"/>
        </w:rPr>
        <w:t>Фактически за 1 полугодие 2019 года поступило доходов –</w:t>
      </w:r>
      <w:r>
        <w:rPr>
          <w:color w:val="242424"/>
          <w:bdr w:val="none" w:sz="0" w:space="0" w:color="auto" w:frame="1"/>
        </w:rPr>
        <w:t>    </w:t>
      </w:r>
      <w:r>
        <w:rPr>
          <w:color w:val="242424"/>
        </w:rPr>
        <w:t>365,6 млн руб., что составляет 53,2% от годовых назначений и 90,82% от назначений на </w:t>
      </w:r>
      <w:r>
        <w:rPr>
          <w:color w:val="242424"/>
          <w:bdr w:val="none" w:sz="0" w:space="0" w:color="auto" w:frame="1"/>
        </w:rPr>
        <w:t>                                       </w:t>
      </w:r>
      <w:r>
        <w:rPr>
          <w:color w:val="242424"/>
        </w:rPr>
        <w:t>1 полугодие 2019 года.</w:t>
      </w:r>
    </w:p>
    <w:p w14:paraId="4E1C8B1F" w14:textId="77777777" w:rsidR="00C63E8D" w:rsidRDefault="00C63E8D" w:rsidP="00C63E8D">
      <w:pPr>
        <w:shd w:val="clear" w:color="auto" w:fill="FFFFFF"/>
        <w:spacing w:after="150" w:line="238" w:lineRule="atLeast"/>
        <w:ind w:firstLine="360"/>
        <w:jc w:val="both"/>
        <w:rPr>
          <w:rFonts w:ascii="Arial" w:hAnsi="Arial" w:cs="Arial"/>
          <w:color w:val="242424"/>
          <w:sz w:val="20"/>
          <w:szCs w:val="20"/>
        </w:rPr>
      </w:pPr>
      <w:r>
        <w:rPr>
          <w:color w:val="242424"/>
        </w:rPr>
        <w:t>Безвозмездные поступления поступили в пределах назначений предусмотренных кассовым планом в размере 287,4 млн. руб.</w:t>
      </w:r>
    </w:p>
    <w:p w14:paraId="3811F1BD" w14:textId="77777777" w:rsidR="00C63E8D" w:rsidRDefault="00C63E8D" w:rsidP="00C63E8D">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p>
    <w:p w14:paraId="2373B275" w14:textId="77777777" w:rsidR="00C63E8D" w:rsidRDefault="00C63E8D" w:rsidP="00C63E8D">
      <w:pPr>
        <w:pStyle w:val="a5"/>
        <w:shd w:val="clear" w:color="auto" w:fill="FFFFFF"/>
        <w:spacing w:before="0" w:beforeAutospacing="0" w:after="0" w:afterAutospacing="0" w:line="238" w:lineRule="atLeast"/>
        <w:ind w:firstLine="360"/>
        <w:jc w:val="both"/>
        <w:rPr>
          <w:rFonts w:ascii="Arial" w:hAnsi="Arial" w:cs="Arial"/>
          <w:color w:val="242424"/>
          <w:sz w:val="20"/>
          <w:szCs w:val="20"/>
        </w:rPr>
      </w:pPr>
      <w:r>
        <w:rPr>
          <w:color w:val="242424"/>
          <w:bdr w:val="none" w:sz="0" w:space="0" w:color="auto" w:frame="1"/>
        </w:rPr>
        <w:t>3.     </w:t>
      </w:r>
      <w:r>
        <w:rPr>
          <w:color w:val="242424"/>
        </w:rPr>
        <w:t>Фактическое исполнение по расходам в 1 полугодие 2019 года составило 87,4% назначений, утвержденных кассовым планом на 1 полугодие 2019 года. При плановых назначениях – 411,8 млн.руб. фактически произведено расходов на </w:t>
      </w:r>
      <w:r>
        <w:rPr>
          <w:color w:val="242424"/>
          <w:bdr w:val="none" w:sz="0" w:space="0" w:color="auto" w:frame="1"/>
        </w:rPr>
        <w:t>                 </w:t>
      </w:r>
      <w:r>
        <w:rPr>
          <w:color w:val="242424"/>
        </w:rPr>
        <w:t>359,8 млн. руб. Остаток неиспользованных ассигнований – 51,9 млн. руб. или 12,61% от запланированного, за аналогичный период прошлого года </w:t>
      </w:r>
      <w:r>
        <w:rPr>
          <w:color w:val="242424"/>
          <w:bdr w:val="none" w:sz="0" w:space="0" w:color="auto" w:frame="1"/>
          <w:shd w:val="clear" w:color="auto" w:fill="FFFFFF"/>
        </w:rPr>
        <w:t>63,7 млн. руб.</w:t>
      </w:r>
      <w:r>
        <w:rPr>
          <w:color w:val="242424"/>
        </w:rPr>
        <w:t> или </w:t>
      </w:r>
      <w:r>
        <w:rPr>
          <w:color w:val="242424"/>
          <w:bdr w:val="none" w:sz="0" w:space="0" w:color="auto" w:frame="1"/>
        </w:rPr>
        <w:t> </w:t>
      </w:r>
      <w:r>
        <w:rPr>
          <w:color w:val="242424"/>
          <w:bdr w:val="none" w:sz="0" w:space="0" w:color="auto" w:frame="1"/>
          <w:shd w:val="clear" w:color="auto" w:fill="FFFFFF"/>
        </w:rPr>
        <w:t>12,8 </w:t>
      </w:r>
      <w:r>
        <w:rPr>
          <w:color w:val="242424"/>
        </w:rPr>
        <w:t>%.</w:t>
      </w:r>
    </w:p>
    <w:p w14:paraId="28920155" w14:textId="77777777" w:rsidR="00C63E8D" w:rsidRDefault="00C63E8D" w:rsidP="00C63E8D">
      <w:pPr>
        <w:shd w:val="clear" w:color="auto" w:fill="FFFFFF"/>
        <w:spacing w:after="150" w:line="238" w:lineRule="atLeast"/>
        <w:rPr>
          <w:rFonts w:ascii="Arial" w:hAnsi="Arial" w:cs="Arial"/>
          <w:color w:val="242424"/>
          <w:sz w:val="20"/>
          <w:szCs w:val="20"/>
        </w:rPr>
      </w:pPr>
      <w:r>
        <w:rPr>
          <w:color w:val="242424"/>
        </w:rPr>
        <w:t> </w:t>
      </w:r>
    </w:p>
    <w:p w14:paraId="0449D0A8" w14:textId="77777777" w:rsidR="00C63E8D" w:rsidRDefault="00C63E8D" w:rsidP="00C63E8D">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1ED6680B" w14:textId="77777777" w:rsidR="00C63E8D" w:rsidRDefault="00C63E8D" w:rsidP="00C63E8D">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22622B84" w14:textId="77777777" w:rsidR="00C63E8D" w:rsidRDefault="00C63E8D" w:rsidP="00C63E8D">
      <w:pPr>
        <w:pStyle w:val="a5"/>
        <w:shd w:val="clear" w:color="auto" w:fill="FFFFFF"/>
        <w:spacing w:before="0" w:beforeAutospacing="0" w:after="150" w:afterAutospacing="0" w:line="238" w:lineRule="atLeast"/>
        <w:ind w:left="709" w:firstLine="437"/>
        <w:jc w:val="both"/>
        <w:rPr>
          <w:rFonts w:ascii="Arial" w:hAnsi="Arial" w:cs="Arial"/>
          <w:color w:val="242424"/>
          <w:sz w:val="20"/>
          <w:szCs w:val="20"/>
        </w:rPr>
      </w:pPr>
      <w:r>
        <w:rPr>
          <w:color w:val="242424"/>
        </w:rPr>
        <w:t> </w:t>
      </w:r>
    </w:p>
    <w:p w14:paraId="2B2C1F4D" w14:textId="77777777" w:rsidR="00C63E8D" w:rsidRDefault="00C63E8D" w:rsidP="00C63E8D">
      <w:pPr>
        <w:shd w:val="clear" w:color="auto" w:fill="FFFFFF"/>
        <w:spacing w:after="150" w:line="238" w:lineRule="atLeast"/>
        <w:ind w:firstLine="426"/>
        <w:jc w:val="both"/>
        <w:rPr>
          <w:rFonts w:ascii="Arial" w:hAnsi="Arial" w:cs="Arial"/>
          <w:color w:val="242424"/>
          <w:sz w:val="20"/>
          <w:szCs w:val="20"/>
        </w:rPr>
      </w:pPr>
      <w:r>
        <w:rPr>
          <w:color w:val="242424"/>
        </w:rPr>
        <w:t>Председатель Контрольно-счетной</w:t>
      </w:r>
    </w:p>
    <w:p w14:paraId="56B9973A" w14:textId="77777777" w:rsidR="00C63E8D" w:rsidRDefault="00C63E8D" w:rsidP="00C63E8D">
      <w:pPr>
        <w:shd w:val="clear" w:color="auto" w:fill="FFFFFF"/>
        <w:spacing w:line="238" w:lineRule="atLeast"/>
        <w:ind w:firstLine="426"/>
        <w:jc w:val="both"/>
        <w:rPr>
          <w:rFonts w:ascii="Arial" w:hAnsi="Arial" w:cs="Arial"/>
          <w:color w:val="242424"/>
          <w:sz w:val="20"/>
          <w:szCs w:val="20"/>
        </w:rPr>
      </w:pPr>
      <w:r>
        <w:rPr>
          <w:color w:val="242424"/>
        </w:rPr>
        <w:t>палаты города Лермонтова</w:t>
      </w:r>
      <w:r>
        <w:rPr>
          <w:color w:val="242424"/>
          <w:bdr w:val="none" w:sz="0" w:space="0" w:color="auto" w:frame="1"/>
        </w:rPr>
        <w:t>                                                               </w:t>
      </w:r>
      <w:r>
        <w:rPr>
          <w:color w:val="242424"/>
        </w:rPr>
        <w:t>А.С.Бондарев</w:t>
      </w:r>
    </w:p>
    <w:p w14:paraId="086727A6" w14:textId="005D24CB" w:rsidR="002A46BD" w:rsidRPr="00C63E8D" w:rsidRDefault="002A46BD" w:rsidP="00C63E8D">
      <w:bookmarkStart w:id="0" w:name="_GoBack"/>
      <w:bookmarkEnd w:id="0"/>
    </w:p>
    <w:sectPr w:rsidR="002A46BD" w:rsidRPr="00C63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956CA"/>
    <w:rsid w:val="000B56C2"/>
    <w:rsid w:val="000D43B5"/>
    <w:rsid w:val="000D5B7D"/>
    <w:rsid w:val="000E6465"/>
    <w:rsid w:val="00125523"/>
    <w:rsid w:val="001C034A"/>
    <w:rsid w:val="001E5F81"/>
    <w:rsid w:val="00226982"/>
    <w:rsid w:val="00244B1A"/>
    <w:rsid w:val="002835DC"/>
    <w:rsid w:val="002A46BD"/>
    <w:rsid w:val="002D145F"/>
    <w:rsid w:val="002D15F5"/>
    <w:rsid w:val="003346E1"/>
    <w:rsid w:val="00367056"/>
    <w:rsid w:val="00403248"/>
    <w:rsid w:val="00417777"/>
    <w:rsid w:val="00502432"/>
    <w:rsid w:val="00524A16"/>
    <w:rsid w:val="00565974"/>
    <w:rsid w:val="005956B0"/>
    <w:rsid w:val="005C7061"/>
    <w:rsid w:val="005D5932"/>
    <w:rsid w:val="0067683F"/>
    <w:rsid w:val="006B63EE"/>
    <w:rsid w:val="007132B6"/>
    <w:rsid w:val="007378E3"/>
    <w:rsid w:val="00746341"/>
    <w:rsid w:val="007E796A"/>
    <w:rsid w:val="00831FE9"/>
    <w:rsid w:val="00832060"/>
    <w:rsid w:val="008A7D00"/>
    <w:rsid w:val="008B2612"/>
    <w:rsid w:val="008B677D"/>
    <w:rsid w:val="008B774A"/>
    <w:rsid w:val="009402ED"/>
    <w:rsid w:val="00973EAF"/>
    <w:rsid w:val="00A4628B"/>
    <w:rsid w:val="00A962FC"/>
    <w:rsid w:val="00AB4CFF"/>
    <w:rsid w:val="00AF2915"/>
    <w:rsid w:val="00AF3218"/>
    <w:rsid w:val="00B14C1C"/>
    <w:rsid w:val="00B176B8"/>
    <w:rsid w:val="00B443FE"/>
    <w:rsid w:val="00B56D94"/>
    <w:rsid w:val="00B62FCC"/>
    <w:rsid w:val="00B8204E"/>
    <w:rsid w:val="00C117B2"/>
    <w:rsid w:val="00C30E3B"/>
    <w:rsid w:val="00C63E8D"/>
    <w:rsid w:val="00C96E09"/>
    <w:rsid w:val="00CF73D2"/>
    <w:rsid w:val="00D8179C"/>
    <w:rsid w:val="00D83D67"/>
    <w:rsid w:val="00D8498F"/>
    <w:rsid w:val="00D951F7"/>
    <w:rsid w:val="00DE1F30"/>
    <w:rsid w:val="00E158E9"/>
    <w:rsid w:val="00E80287"/>
    <w:rsid w:val="00EA6AD2"/>
    <w:rsid w:val="00EB03E4"/>
    <w:rsid w:val="00F73761"/>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 w:type="paragraph" w:customStyle="1" w:styleId="11">
    <w:name w:val="1"/>
    <w:basedOn w:val="a"/>
    <w:rsid w:val="00C30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366219187">
      <w:bodyDiv w:val="1"/>
      <w:marLeft w:val="0"/>
      <w:marRight w:val="0"/>
      <w:marTop w:val="0"/>
      <w:marBottom w:val="0"/>
      <w:divBdr>
        <w:top w:val="none" w:sz="0" w:space="0" w:color="auto"/>
        <w:left w:val="none" w:sz="0" w:space="0" w:color="auto"/>
        <w:bottom w:val="none" w:sz="0" w:space="0" w:color="auto"/>
        <w:right w:val="none" w:sz="0" w:space="0" w:color="auto"/>
      </w:divBdr>
    </w:div>
    <w:div w:id="43949739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470094695">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51893141">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577372552">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65671773">
      <w:bodyDiv w:val="1"/>
      <w:marLeft w:val="0"/>
      <w:marRight w:val="0"/>
      <w:marTop w:val="0"/>
      <w:marBottom w:val="0"/>
      <w:divBdr>
        <w:top w:val="none" w:sz="0" w:space="0" w:color="auto"/>
        <w:left w:val="none" w:sz="0" w:space="0" w:color="auto"/>
        <w:bottom w:val="none" w:sz="0" w:space="0" w:color="auto"/>
        <w:right w:val="none" w:sz="0" w:space="0" w:color="auto"/>
      </w:divBdr>
    </w:div>
    <w:div w:id="67195882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85327437">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256400941">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495801138">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62149548">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2047</Words>
  <Characters>11669</Characters>
  <Application>Microsoft Office Word</Application>
  <DocSecurity>0</DocSecurity>
  <Lines>97</Lines>
  <Paragraphs>27</Paragraphs>
  <ScaleCrop>false</ScaleCrop>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129</cp:revision>
  <dcterms:created xsi:type="dcterms:W3CDTF">2023-08-25T11:44:00Z</dcterms:created>
  <dcterms:modified xsi:type="dcterms:W3CDTF">2023-08-25T13:35:00Z</dcterms:modified>
</cp:coreProperties>
</file>