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2D4CF" w14:textId="77777777" w:rsidR="00AA4738" w:rsidRPr="00AA4738" w:rsidRDefault="00AA4738" w:rsidP="00AA473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Информация</w:t>
      </w:r>
    </w:p>
    <w:p w14:paraId="611AD480" w14:textId="77777777" w:rsidR="00AA4738" w:rsidRPr="00AA4738" w:rsidRDefault="00AA4738" w:rsidP="00AA473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 </w:t>
      </w:r>
    </w:p>
    <w:p w14:paraId="5D572164" w14:textId="77777777" w:rsidR="00AA4738" w:rsidRPr="00AA4738" w:rsidRDefault="00AA4738" w:rsidP="00AA473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о работе с обращениями граждан, поступившими в адрес</w:t>
      </w:r>
    </w:p>
    <w:p w14:paraId="72A8F2EF" w14:textId="77777777" w:rsidR="00AA4738" w:rsidRPr="00AA4738" w:rsidRDefault="00AA4738" w:rsidP="00AA473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администрации города Лермонтова во 2 квартале 2020 года</w:t>
      </w:r>
    </w:p>
    <w:p w14:paraId="567CB375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 </w:t>
      </w:r>
    </w:p>
    <w:p w14:paraId="08FD7A6E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  <w:bdr w:val="none" w:sz="0" w:space="0" w:color="auto" w:frame="1"/>
        </w:rPr>
        <w:t>         </w:t>
      </w:r>
      <w:r w:rsidRPr="00AA4738">
        <w:rPr>
          <w:color w:val="242424"/>
        </w:rPr>
        <w:t>Во 2 квартале 2020 года в администрацию города Лермонтова поступило 235 обращений граждан.</w:t>
      </w:r>
    </w:p>
    <w:p w14:paraId="7F4E8927" w14:textId="77777777" w:rsidR="00AA4738" w:rsidRPr="00AA4738" w:rsidRDefault="00AA4738" w:rsidP="00AA473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В письменном виде – 221 (94,04 процента от общего количества обращений), 14 обращений (5,96 процента) поступили через Интернет-приемную на официальном портале органов местного самоуправления города Лермонтова.</w:t>
      </w:r>
    </w:p>
    <w:p w14:paraId="02F08A0B" w14:textId="77777777" w:rsidR="00AA4738" w:rsidRPr="00AA4738" w:rsidRDefault="00AA4738" w:rsidP="00AA473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Из общего количества письменных обращений - 39 заявлений (15,72 процента) было перенаправлено в адрес администрации города Лермонтова из федеральных, краевых, городских органов власти, из которых:</w:t>
      </w:r>
    </w:p>
    <w:p w14:paraId="60EC789F" w14:textId="77777777" w:rsidR="00AA4738" w:rsidRPr="00AA4738" w:rsidRDefault="00AA4738" w:rsidP="00AA473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Управлением по работе с обращениями граждан аппарата Правительства Ставропольского края – 43;</w:t>
      </w:r>
      <w:r w:rsidRPr="00AA4738">
        <w:rPr>
          <w:color w:val="242424"/>
          <w:bdr w:val="none" w:sz="0" w:space="0" w:color="auto" w:frame="1"/>
        </w:rPr>
        <w:t> </w:t>
      </w:r>
    </w:p>
    <w:p w14:paraId="6ADC678B" w14:textId="77777777" w:rsidR="00AA4738" w:rsidRPr="00AA4738" w:rsidRDefault="00AA4738" w:rsidP="00AA473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9 обращений было адресовано Президенту Российской Федерации;</w:t>
      </w:r>
    </w:p>
    <w:p w14:paraId="247D330A" w14:textId="77777777" w:rsidR="00AA4738" w:rsidRPr="00AA4738" w:rsidRDefault="00AA4738" w:rsidP="00AA473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Дума Ставропольского края 2016-2021– 1;</w:t>
      </w:r>
    </w:p>
    <w:p w14:paraId="721BBDB4" w14:textId="77777777" w:rsidR="00AA4738" w:rsidRPr="00AA4738" w:rsidRDefault="00AA4738" w:rsidP="00AA473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Министерством образования СК – 3;</w:t>
      </w:r>
    </w:p>
    <w:p w14:paraId="2D498FA3" w14:textId="77777777" w:rsidR="00AA4738" w:rsidRPr="00AA4738" w:rsidRDefault="00AA4738" w:rsidP="00AA473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Министерство дорожного хозяйства и транспорта СК– 1;</w:t>
      </w:r>
    </w:p>
    <w:p w14:paraId="7A1833C2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  <w:bdr w:val="none" w:sz="0" w:space="0" w:color="auto" w:frame="1"/>
        </w:rPr>
        <w:t>         </w:t>
      </w:r>
      <w:r w:rsidRPr="00AA4738">
        <w:rPr>
          <w:color w:val="242424"/>
        </w:rPr>
        <w:t>Министерство имущественных отношений СК– 1;</w:t>
      </w:r>
    </w:p>
    <w:p w14:paraId="0D8687A0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  <w:bdr w:val="none" w:sz="0" w:space="0" w:color="auto" w:frame="1"/>
        </w:rPr>
        <w:t>         </w:t>
      </w:r>
      <w:r w:rsidRPr="00AA4738">
        <w:rPr>
          <w:color w:val="242424"/>
        </w:rPr>
        <w:t>Министерством строительства и архитектуры – 2;</w:t>
      </w:r>
    </w:p>
    <w:p w14:paraId="7D0DB932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  <w:bdr w:val="none" w:sz="0" w:space="0" w:color="auto" w:frame="1"/>
        </w:rPr>
        <w:t>         </w:t>
      </w:r>
      <w:r w:rsidRPr="00AA4738">
        <w:rPr>
          <w:color w:val="242424"/>
        </w:rPr>
        <w:t>Министерством природных ресурсов СК – 1;</w:t>
      </w:r>
    </w:p>
    <w:p w14:paraId="1286BC96" w14:textId="77777777" w:rsidR="00AA4738" w:rsidRPr="00AA4738" w:rsidRDefault="00AA4738" w:rsidP="00AA473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Министерство жилищно-коммунального хозяйства СК – 3;</w:t>
      </w:r>
    </w:p>
    <w:p w14:paraId="55FD7F10" w14:textId="77777777" w:rsidR="00AA4738" w:rsidRPr="00AA4738" w:rsidRDefault="00AA4738" w:rsidP="00AA473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Департамент Росприроднадзора по Северо-Кавказскому федеральному округу– 1;</w:t>
      </w:r>
    </w:p>
    <w:p w14:paraId="790067F8" w14:textId="77777777" w:rsidR="00AA4738" w:rsidRPr="00AA4738" w:rsidRDefault="00AA4738" w:rsidP="00AA473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Уполномоченный при Губернаторе Ставропольского края по правам ребенка – 1;</w:t>
      </w:r>
    </w:p>
    <w:p w14:paraId="1FA18929" w14:textId="77777777" w:rsidR="00AA4738" w:rsidRPr="00AA4738" w:rsidRDefault="00AA4738" w:rsidP="00AA473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Управление Федеральной службы государственной регистрации, кадастра и картографии по Ставропольскому краю – 1;</w:t>
      </w:r>
    </w:p>
    <w:p w14:paraId="1317AB4F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  <w:bdr w:val="none" w:sz="0" w:space="0" w:color="auto" w:frame="1"/>
        </w:rPr>
        <w:t>         </w:t>
      </w:r>
      <w:r w:rsidRPr="00AA4738">
        <w:rPr>
          <w:color w:val="242424"/>
        </w:rPr>
        <w:t>Межрегиональным управлением № 101 ФМБА России – 2;</w:t>
      </w:r>
    </w:p>
    <w:p w14:paraId="0E13BF22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  <w:bdr w:val="none" w:sz="0" w:space="0" w:color="auto" w:frame="1"/>
        </w:rPr>
        <w:t>         </w:t>
      </w:r>
      <w:r w:rsidRPr="00AA4738">
        <w:rPr>
          <w:color w:val="242424"/>
        </w:rPr>
        <w:t>Прокуратурой города Лермонтова – 10</w:t>
      </w:r>
    </w:p>
    <w:p w14:paraId="26982F21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  <w:bdr w:val="none" w:sz="0" w:space="0" w:color="auto" w:frame="1"/>
        </w:rPr>
        <w:t>         </w:t>
      </w:r>
      <w:r w:rsidRPr="00AA4738">
        <w:rPr>
          <w:color w:val="242424"/>
        </w:rPr>
        <w:t>Советом города Лермонтова – 3.</w:t>
      </w:r>
    </w:p>
    <w:p w14:paraId="3754CC2C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  <w:bdr w:val="none" w:sz="0" w:space="0" w:color="auto" w:frame="1"/>
        </w:rPr>
        <w:t>         </w:t>
      </w:r>
      <w:r w:rsidRPr="00AA4738">
        <w:rPr>
          <w:color w:val="242424"/>
        </w:rPr>
        <w:t>В соответствии с Тематическим классификатором обращений граждан РФ, иностранных граждан, лиц без гражданства, объединений граждан, в том числе юридических лиц Управления Президента РФ по работе с обращениями граждан и организаций, обращения граждан, поступившие в администрацию города Лермонтова во 2 квартале 2020 года разделены на разделы, тематики, темы и вопросы:</w:t>
      </w:r>
    </w:p>
    <w:p w14:paraId="4B297CE4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 </w:t>
      </w:r>
    </w:p>
    <w:p w14:paraId="11A9068E" w14:textId="77777777" w:rsidR="00AA4738" w:rsidRPr="00AA4738" w:rsidRDefault="00AA4738" w:rsidP="00AA473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AA4738">
        <w:rPr>
          <w:b/>
          <w:bCs/>
          <w:color w:val="242424"/>
        </w:rPr>
        <w:t>Государство, общество, политика</w:t>
      </w:r>
    </w:p>
    <w:p w14:paraId="1C6D3341" w14:textId="77777777" w:rsidR="00AA4738" w:rsidRPr="00AA4738" w:rsidRDefault="00AA4738" w:rsidP="00AA473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AA4738">
        <w:rPr>
          <w:b/>
          <w:bCs/>
          <w:color w:val="242424"/>
        </w:rPr>
        <w:t> </w:t>
      </w:r>
    </w:p>
    <w:p w14:paraId="24540AE6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Конституционный строй:</w:t>
      </w:r>
    </w:p>
    <w:p w14:paraId="4732DB91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Конституция Российской Федерации, Конституции, уставы субъектов Российской Федерации:</w:t>
      </w:r>
    </w:p>
    <w:p w14:paraId="051E247E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Конституция Российской Федерации (основы конституционного строя) – 2 обращения (0,65 процента).</w:t>
      </w:r>
    </w:p>
    <w:p w14:paraId="706AAEF1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Права, свободы и обязанности человека и гражданина (за исключением международной защиты прав человека):</w:t>
      </w:r>
    </w:p>
    <w:p w14:paraId="47C64418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Права и свободы человека и гражданина – 1 обращение (0,33 процента);</w:t>
      </w:r>
    </w:p>
    <w:p w14:paraId="1C2F1FF7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Обязанности человека и гражданина – 1 обращение (0,33 процента).</w:t>
      </w:r>
    </w:p>
    <w:p w14:paraId="56EA1900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Местное самоуправление:</w:t>
      </w:r>
    </w:p>
    <w:p w14:paraId="6DCDFFC5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Деятельность представительных органов местного самоуправления, их должностных лиц – 3 обращения (0,98 процента).</w:t>
      </w:r>
    </w:p>
    <w:p w14:paraId="12DA228E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Гражданское право:</w:t>
      </w:r>
    </w:p>
    <w:p w14:paraId="556C49F9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Общие положения гражданского законодательства:</w:t>
      </w:r>
    </w:p>
    <w:p w14:paraId="365EABA0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Общие положения гражданского законодательства – 1 обращение (0,33 процента).</w:t>
      </w:r>
    </w:p>
    <w:p w14:paraId="68EAEE9E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 </w:t>
      </w:r>
    </w:p>
    <w:p w14:paraId="17D106E8" w14:textId="77777777" w:rsidR="00AA4738" w:rsidRPr="00AA4738" w:rsidRDefault="00AA4738" w:rsidP="00AA473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AA4738">
        <w:rPr>
          <w:b/>
          <w:bCs/>
          <w:color w:val="242424"/>
        </w:rPr>
        <w:t>Социальная сфера</w:t>
      </w:r>
    </w:p>
    <w:p w14:paraId="4902AE26" w14:textId="77777777" w:rsidR="00AA4738" w:rsidRPr="00AA4738" w:rsidRDefault="00AA4738" w:rsidP="00AA473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AA4738">
        <w:rPr>
          <w:b/>
          <w:bCs/>
          <w:color w:val="242424"/>
        </w:rPr>
        <w:t> </w:t>
      </w:r>
    </w:p>
    <w:p w14:paraId="06DFC6AB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lastRenderedPageBreak/>
        <w:t>Семья:</w:t>
      </w:r>
    </w:p>
    <w:p w14:paraId="51D53FF3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Общие положения семейного законодательства:</w:t>
      </w:r>
    </w:p>
    <w:p w14:paraId="7D031F18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Семейное законодательство и иные нормы, содержащие нормы семейного права – 1 обращение (0,33 процента);</w:t>
      </w:r>
    </w:p>
    <w:p w14:paraId="7BCCE968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Права и обязанности родителей и детей – 1 обращение (0,33 процента).</w:t>
      </w:r>
    </w:p>
    <w:p w14:paraId="7F232733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Труд и занятость населения:</w:t>
      </w:r>
    </w:p>
    <w:p w14:paraId="02A3C971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Трудоустройство и занятость населения (за исключением международного сотрудничества):</w:t>
      </w:r>
    </w:p>
    <w:p w14:paraId="6073958B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Заработная плата, система оплаты труда в бюджетной сфере и учреждениях, на унитарных предприятиях – 2 обращения (0,65 процента);</w:t>
      </w:r>
    </w:p>
    <w:p w14:paraId="4D3CD6C1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Трудоустройство. Безработица. Органы службы занятости. Государственные услуги в области содействия занятости населения – 2 обращения (0,65 процента).</w:t>
      </w:r>
    </w:p>
    <w:p w14:paraId="3207921D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Социальное обеспечение и социальное страхование:</w:t>
      </w:r>
    </w:p>
    <w:p w14:paraId="677D40DE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Общие положения в законодательстве о социальном обеспечении и социальном страховании:</w:t>
      </w:r>
    </w:p>
    <w:p w14:paraId="4B2E78C9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Нормативное правовое регулирование в сфере социального обеспечения и социального страхования – 1 обращение (0,33 процента).</w:t>
      </w:r>
    </w:p>
    <w:p w14:paraId="50DCA5B0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Пособия. Компенсационные выплаты (за исключением международного сотрудничества):</w:t>
      </w:r>
    </w:p>
    <w:p w14:paraId="3BCD35A4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Просьбы об оказании финансовой помощи – 1 обращение (0,33 процента);</w:t>
      </w:r>
    </w:p>
    <w:p w14:paraId="4A8FB336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Исчисление и выплата пособий гражданам, имеющим детей – 4 обращения (1,30 процента);</w:t>
      </w:r>
    </w:p>
    <w:p w14:paraId="05DB0845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Установление опеки над недееспособными – 2 обращения (0,65 процента).</w:t>
      </w:r>
    </w:p>
    <w:p w14:paraId="3ED8F6E3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Социальное обслуживание (за исключением международного сотрудничества):</w:t>
      </w:r>
    </w:p>
    <w:p w14:paraId="248448AB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 – 5 обращений (1,63 процента).</w:t>
      </w:r>
    </w:p>
    <w:p w14:paraId="01E498AC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Льготы в законодательстве о социальном обеспечении и социальном страховании:</w:t>
      </w:r>
    </w:p>
    <w:p w14:paraId="39C1BC13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 – 3 обращения (0,38 процента);</w:t>
      </w:r>
    </w:p>
    <w:p w14:paraId="58590A95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Социальное обеспечение и льготы лиц, работавших на объектах противовоздушной обороны, местной противовоздушной обороны, на строительстве оборонительных сооружений, в тылу не менее шести месяцев, награжденных знаком «Жителю блокадного Ленинграда» – 1 обращение (0,33 процента);</w:t>
      </w:r>
    </w:p>
    <w:p w14:paraId="6AF7D343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Образование. Наука. Культура:</w:t>
      </w:r>
    </w:p>
    <w:p w14:paraId="4070A913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Образование (за исключением международного сотрудничества):</w:t>
      </w:r>
    </w:p>
    <w:p w14:paraId="3D1321EF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Образовательные стандарты, требования к образовательному процессу – 1 обращение (0,33 процента);</w:t>
      </w:r>
    </w:p>
    <w:p w14:paraId="2209941C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Заработная плата педагогических работников – 1 обращение (0,33 процента);</w:t>
      </w:r>
    </w:p>
    <w:p w14:paraId="6483B82F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Поступление в образовательные организации дошкольное образование – 1 обращение (0,33 процента).</w:t>
      </w:r>
    </w:p>
    <w:p w14:paraId="2C3DBDE4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Здравоохранение. Физическая культура и спорт. Туризм:</w:t>
      </w:r>
    </w:p>
    <w:p w14:paraId="57AA8CFF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Здравоохранение (за исключением международного сотрудничества):</w:t>
      </w:r>
    </w:p>
    <w:p w14:paraId="44F0032E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Требования и стандарты в сфере здравоохранения – 1 обращение (0,33 процента);</w:t>
      </w:r>
    </w:p>
    <w:p w14:paraId="46B6CECE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Охрана здоровья медицинская профилактика– 1 обращение (0,33 процента);</w:t>
      </w:r>
    </w:p>
    <w:p w14:paraId="6E289F88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Охрана здоровья – 1 обращение (0,33 процента);</w:t>
      </w:r>
    </w:p>
    <w:p w14:paraId="277D176C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Помещение в больницы и специализированные лечебные учреждения. Оплата за лечение, пребывание в лечебные учреждения – 2 обращения (0,65 процента).</w:t>
      </w:r>
    </w:p>
    <w:p w14:paraId="04F85D2F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 </w:t>
      </w:r>
    </w:p>
    <w:p w14:paraId="471B8A79" w14:textId="77777777" w:rsidR="00AA4738" w:rsidRPr="00AA4738" w:rsidRDefault="00AA4738" w:rsidP="00AA473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AA4738">
        <w:rPr>
          <w:b/>
          <w:bCs/>
          <w:color w:val="242424"/>
        </w:rPr>
        <w:t>Экономика</w:t>
      </w:r>
    </w:p>
    <w:p w14:paraId="069C18DB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b/>
          <w:bCs/>
          <w:color w:val="242424"/>
        </w:rPr>
        <w:t> </w:t>
      </w:r>
    </w:p>
    <w:p w14:paraId="2D723551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Финансы:</w:t>
      </w:r>
    </w:p>
    <w:p w14:paraId="11744144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Местные бюджеты:</w:t>
      </w:r>
    </w:p>
    <w:p w14:paraId="33F88334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Доходы местного бюджета – 2 обращения (0,65 процента).</w:t>
      </w:r>
    </w:p>
    <w:p w14:paraId="5FCE2FE4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Банковское дело:</w:t>
      </w:r>
    </w:p>
    <w:p w14:paraId="04101B0B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Проведение банковских операций по вкладам – 1 обращение (0,33 процента).</w:t>
      </w:r>
    </w:p>
    <w:p w14:paraId="78EA26F8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Хозяйственная деятельность:</w:t>
      </w:r>
    </w:p>
    <w:p w14:paraId="49E5FE37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lastRenderedPageBreak/>
        <w:t>Геология. Геодезия и картография:</w:t>
      </w:r>
    </w:p>
    <w:p w14:paraId="17566338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Геодезия и картография:</w:t>
      </w:r>
    </w:p>
    <w:p w14:paraId="682909A6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Геодезия и картография – 7 обращения (2,28 процента);</w:t>
      </w:r>
    </w:p>
    <w:p w14:paraId="096408E3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Предоставление сведений из Единого государственного реестра недвижимости – 1 обращение (0,33 процента);</w:t>
      </w:r>
    </w:p>
    <w:p w14:paraId="5DB5AF4D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Деятельность кадастровых инженеров – 9 обращений (2,93 процента).</w:t>
      </w:r>
    </w:p>
    <w:p w14:paraId="1E12F7B7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Строительство:</w:t>
      </w:r>
    </w:p>
    <w:p w14:paraId="58B5D9AE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Нормативное правовое регулирование строительной деятельности – 8 обращений (2,61 процента);</w:t>
      </w:r>
    </w:p>
    <w:p w14:paraId="536CDCE0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Выполнение государственных требований при осуществлении строительной деятельности, соблюдение СНИПов – 4 обращения (1,30 процента);</w:t>
      </w:r>
    </w:p>
    <w:p w14:paraId="12625019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Деятельность в сфере строительства. Сооружение зданий, объектов капитального строительства – 1 обращение (0,33 процента).</w:t>
      </w:r>
    </w:p>
    <w:p w14:paraId="60A796F0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Градостроительство и архитектура:</w:t>
      </w:r>
    </w:p>
    <w:p w14:paraId="18565672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Градостроительство. Архитектура и проектирование – 4 обращения (1,30 процента);</w:t>
      </w:r>
    </w:p>
    <w:p w14:paraId="433F2469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Комплексное благоустройство – 54 обращения (17,59 процента);</w:t>
      </w:r>
    </w:p>
    <w:p w14:paraId="6864B78B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Уборка снега, опавших листьев, мусора и посторонних предметов – 12 обращений (3,91 процента);</w:t>
      </w:r>
    </w:p>
    <w:p w14:paraId="7AE242CF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Благоустройство и ремонт подъездных дорог, в том числе тротуаров – 2 обращения (0,65 процента);</w:t>
      </w:r>
    </w:p>
    <w:p w14:paraId="5529EDF1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Водоснабжение поселений – 1 обращение (0,33 процента).</w:t>
      </w:r>
    </w:p>
    <w:p w14:paraId="449A225F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Сельское хозяйство:</w:t>
      </w:r>
    </w:p>
    <w:p w14:paraId="68257EF6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Личные подсобные хозяйства – 1 обращение (0,33 процента).</w:t>
      </w:r>
    </w:p>
    <w:p w14:paraId="01848527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000000"/>
          <w:bdr w:val="none" w:sz="0" w:space="0" w:color="auto" w:frame="1"/>
        </w:rPr>
        <w:t>Транспорт:</w:t>
      </w:r>
    </w:p>
    <w:p w14:paraId="53F4DE37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000000"/>
          <w:bdr w:val="none" w:sz="0" w:space="0" w:color="auto" w:frame="1"/>
        </w:rPr>
        <w:t>Транспортное обслуживание населения, пассажирские перевозки – 1 обращение (0,33 процента);</w:t>
      </w:r>
    </w:p>
    <w:p w14:paraId="73FDD4E5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000000"/>
          <w:bdr w:val="none" w:sz="0" w:space="0" w:color="auto" w:frame="1"/>
        </w:rPr>
        <w:t>Эксплуатация и сохранность автомобильных дорог – 1 обращение (0,33 процента);</w:t>
      </w:r>
    </w:p>
    <w:p w14:paraId="6BDD5697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000000"/>
          <w:bdr w:val="none" w:sz="0" w:space="0" w:color="auto" w:frame="1"/>
        </w:rPr>
        <w:t>Борьба с аварийностью. Безопасность дорожного движения – 2 обращения (0,65 процента).</w:t>
      </w:r>
    </w:p>
    <w:p w14:paraId="254FD35F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Торговля:</w:t>
      </w:r>
    </w:p>
    <w:p w14:paraId="026CA860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Торговля товарами, купля-продажа товаров, осуществление торговой деятельности – 4 обращения (1,30 процента).</w:t>
      </w:r>
    </w:p>
    <w:p w14:paraId="1D841B95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Природные ресурсы и охрана окружающей природной среды:</w:t>
      </w:r>
    </w:p>
    <w:p w14:paraId="7022D927" w14:textId="77777777" w:rsidR="00AA4738" w:rsidRPr="00AA4738" w:rsidRDefault="00AA4738" w:rsidP="00AA473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Использование и охрана земель (за исключением международного сотрудничества):</w:t>
      </w:r>
    </w:p>
    <w:p w14:paraId="03F19C97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Образование земельных участков (образование, раздел, выдел, объединение земельных участков). Возникновение прав на землю – 2 обращения – (0,65 процента);</w:t>
      </w:r>
    </w:p>
    <w:p w14:paraId="6711043A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Арендные отношения в области землепользования – 3 обращения (0,98 процента).</w:t>
      </w:r>
    </w:p>
    <w:p w14:paraId="12DC07D4" w14:textId="77777777" w:rsidR="00AA4738" w:rsidRPr="00AA4738" w:rsidRDefault="00AA4738" w:rsidP="00AA473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 </w:t>
      </w:r>
    </w:p>
    <w:p w14:paraId="1E2512EE" w14:textId="77777777" w:rsidR="00AA4738" w:rsidRPr="00AA4738" w:rsidRDefault="00AA4738" w:rsidP="00AA473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AA4738">
        <w:rPr>
          <w:b/>
          <w:bCs/>
          <w:color w:val="242424"/>
        </w:rPr>
        <w:t>Оборона, безопасность, законность</w:t>
      </w:r>
    </w:p>
    <w:p w14:paraId="0F53EFCF" w14:textId="77777777" w:rsidR="00AA4738" w:rsidRPr="00AA4738" w:rsidRDefault="00AA4738" w:rsidP="00AA473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AA4738">
        <w:rPr>
          <w:b/>
          <w:bCs/>
          <w:color w:val="242424"/>
        </w:rPr>
        <w:t> </w:t>
      </w:r>
    </w:p>
    <w:p w14:paraId="22238648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Оборона:</w:t>
      </w:r>
    </w:p>
    <w:p w14:paraId="47E346D5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Безопасность общества:</w:t>
      </w:r>
    </w:p>
    <w:p w14:paraId="75212893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Конфликты на бытовой почве – 2 обращения (0,65 процента).</w:t>
      </w:r>
    </w:p>
    <w:p w14:paraId="141E8F62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 </w:t>
      </w:r>
    </w:p>
    <w:p w14:paraId="736F5F5E" w14:textId="77777777" w:rsidR="00AA4738" w:rsidRPr="00AA4738" w:rsidRDefault="00AA4738" w:rsidP="00AA4738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AA4738">
        <w:rPr>
          <w:b/>
          <w:bCs/>
          <w:color w:val="242424"/>
        </w:rPr>
        <w:t>Жилищно-коммунальная сфера</w:t>
      </w:r>
    </w:p>
    <w:p w14:paraId="12AA7EE7" w14:textId="77777777" w:rsidR="00AA4738" w:rsidRPr="00AA4738" w:rsidRDefault="00AA4738" w:rsidP="00AA4738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AA4738">
        <w:rPr>
          <w:b/>
          <w:bCs/>
          <w:color w:val="242424"/>
        </w:rPr>
        <w:t> </w:t>
      </w:r>
    </w:p>
    <w:p w14:paraId="31D3312C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Жилище:</w:t>
      </w:r>
    </w:p>
    <w:p w14:paraId="0E1222E1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Общие положения жилищного законодательства:</w:t>
      </w:r>
    </w:p>
    <w:p w14:paraId="68D0C690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Нормативно-правовое регулирование обеспечения условий для осуществления гражданами права на жилище – 1 обращение (0,33 процента).</w:t>
      </w:r>
    </w:p>
    <w:p w14:paraId="2C5E5E53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Жилищный фонд:</w:t>
      </w:r>
    </w:p>
    <w:p w14:paraId="3B557217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Приватизация жилищного фонда. Деприватизация – 1 обращение (0,33 процента).</w:t>
      </w:r>
    </w:p>
    <w:p w14:paraId="5806B153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Обеспечение граждан жилищем, пользование жилищным фондом, социальные гарантии в жилищной сфере (за исключением права собственности на жилище):</w:t>
      </w:r>
    </w:p>
    <w:p w14:paraId="13CD963F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Постановка на учет в органе местного самоуправления и восстановление в очереди на получение жилья граждан, нуждающихся в жилых помещениях – 46 обращений (14,98 процента);</w:t>
      </w:r>
    </w:p>
    <w:p w14:paraId="5109A13D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lastRenderedPageBreak/>
        <w:t>Обеспечение жильем инвалидов и семей, имеющих детей-инвалидов – 1 обращение (0,33 процента);</w:t>
      </w:r>
    </w:p>
    <w:p w14:paraId="797B7D65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Обследование жилого фонда на предмет пригодности для проживания (ветхое и аварийное жилье) – 1 обращение (0,33 процента).</w:t>
      </w:r>
    </w:p>
    <w:p w14:paraId="11867C89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Коммунальное хозяйство:</w:t>
      </w:r>
    </w:p>
    <w:p w14:paraId="6F645C86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Коммунально-бытовое хозяйство и предоставление услуг в условиях рынка – 11 обращений (3,58 процента);</w:t>
      </w:r>
    </w:p>
    <w:p w14:paraId="783E68D4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Оплата жилищно-коммунальных услуг (ЖКХ), взносов в Фонд капитального ремонта – 1 обращение (0,33 процента);</w:t>
      </w:r>
    </w:p>
    <w:p w14:paraId="0D487971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Перебои в водоснабжении – 2 обращения (0,65 процента);</w:t>
      </w:r>
    </w:p>
    <w:p w14:paraId="3067913C" w14:textId="77777777" w:rsidR="00AA4738" w:rsidRPr="00AA4738" w:rsidRDefault="00AA4738" w:rsidP="00AA473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Перебои в водоотведении и канализовании – 3 обращения (0,98 процента).</w:t>
      </w:r>
    </w:p>
    <w:p w14:paraId="103B7295" w14:textId="77777777" w:rsidR="00AA4738" w:rsidRPr="00AA4738" w:rsidRDefault="00AA4738" w:rsidP="00AA473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000000"/>
          <w:bdr w:val="none" w:sz="0" w:space="0" w:color="auto" w:frame="1"/>
        </w:rPr>
        <w:t>Руководство администрации города Лермонтова уделяет особое внимание работе с обращениями граждан.  По итогам рассмотрения были даны разъяснения по 197 обращениям (87,17 процента), положительно решены 29 обращений (12,83 процента).</w:t>
      </w:r>
    </w:p>
    <w:p w14:paraId="53A7720E" w14:textId="77777777" w:rsidR="00AA4738" w:rsidRPr="00AA4738" w:rsidRDefault="00AA4738" w:rsidP="00AA473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Из общего количества, поступивших обращений - 235, первично обратился 222 человека (94,47 процента), повторно – 10 заявителей (4,26 процента), многократно – 3 человека (1,28 процента).</w:t>
      </w:r>
    </w:p>
    <w:p w14:paraId="59CF5834" w14:textId="77777777" w:rsidR="00AA4738" w:rsidRPr="00AA4738" w:rsidRDefault="00AA4738" w:rsidP="00AA473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Анализ повторных обращений показал, что их авторам давались полные квалифицированные разъяснения на поставленные вопросы.</w:t>
      </w:r>
    </w:p>
    <w:p w14:paraId="0277A9EC" w14:textId="77777777" w:rsidR="00AA4738" w:rsidRPr="00AA4738" w:rsidRDefault="00AA4738" w:rsidP="00AA473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 </w:t>
      </w:r>
    </w:p>
    <w:p w14:paraId="43BE6CD8" w14:textId="77777777" w:rsidR="00AA4738" w:rsidRPr="00AA4738" w:rsidRDefault="00AA4738" w:rsidP="00AA4738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Сравнительный анализ тематики обращений граждан за 2 квартал 2020 года представлен в диаграмме:</w:t>
      </w:r>
    </w:p>
    <w:p w14:paraId="7B627774" w14:textId="77777777" w:rsidR="00AA4738" w:rsidRPr="00AA4738" w:rsidRDefault="00AA4738" w:rsidP="00AA4738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 </w:t>
      </w:r>
    </w:p>
    <w:p w14:paraId="0B8D9DF2" w14:textId="77777777" w:rsidR="00AA4738" w:rsidRPr="00AA4738" w:rsidRDefault="00AA4738" w:rsidP="00AA473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Анализ тематической структуры поступивших обращений во 2 квартале 2020 года показал, что наибольшая часть обращений затрагивает вопросы экономики и жилищно-коммунальной сферы:</w:t>
      </w:r>
    </w:p>
    <w:p w14:paraId="52F109AE" w14:textId="77777777" w:rsidR="00AA4738" w:rsidRPr="00AA4738" w:rsidRDefault="00AA4738" w:rsidP="00AA473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  <w:bdr w:val="none" w:sz="0" w:space="0" w:color="auto" w:frame="1"/>
        </w:rPr>
        <w:t> </w:t>
      </w:r>
      <w:r w:rsidRPr="00AA4738">
        <w:rPr>
          <w:color w:val="242424"/>
        </w:rPr>
        <w:t>нормативное правовое регулирование строительной деятельности;</w:t>
      </w:r>
    </w:p>
    <w:p w14:paraId="040D3DF8" w14:textId="77777777" w:rsidR="00AA4738" w:rsidRPr="00AA4738" w:rsidRDefault="00AA4738" w:rsidP="00AA473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  <w:bdr w:val="none" w:sz="0" w:space="0" w:color="auto" w:frame="1"/>
        </w:rPr>
        <w:t> </w:t>
      </w:r>
      <w:r w:rsidRPr="00AA4738">
        <w:rPr>
          <w:color w:val="242424"/>
        </w:rPr>
        <w:t>комплексное благоустройство (ремонт дорог и внутридворовых территорий, уличное освещение, спил деревьев);</w:t>
      </w:r>
    </w:p>
    <w:p w14:paraId="0B0EF9D6" w14:textId="77777777" w:rsidR="00AA4738" w:rsidRPr="00AA4738" w:rsidRDefault="00AA4738" w:rsidP="00AA473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коммунально-бытовое хозяйство и предоставление услуг в условиях рынка;</w:t>
      </w:r>
    </w:p>
    <w:p w14:paraId="589336B2" w14:textId="77777777" w:rsidR="00AA4738" w:rsidRPr="00AA4738" w:rsidRDefault="00AA4738" w:rsidP="00AA473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оплата жилищно-коммунальных услуг (ЖКХ), взносов в Фонд капитального ремонта;</w:t>
      </w:r>
    </w:p>
    <w:p w14:paraId="22A62E19" w14:textId="77777777" w:rsidR="00AA4738" w:rsidRPr="00AA4738" w:rsidRDefault="00AA4738" w:rsidP="00AA473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В приемной по обращениям граждан администрации города Лермонтова организован учет, рассмотрение и контроль всех обращений граждан, а также принимаются меры по своевременному исполнению обращений граждан, поставленных на дополнительный контроль.</w:t>
      </w:r>
    </w:p>
    <w:p w14:paraId="5C4329FB" w14:textId="77777777" w:rsidR="00AA4738" w:rsidRPr="00AA4738" w:rsidRDefault="00AA4738" w:rsidP="00AA473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4738">
        <w:rPr>
          <w:color w:val="242424"/>
        </w:rPr>
        <w:t>Работа с заявлениями, жалобами и предложениями граждан, поступающими в администрацию города Лермонтова, в том числе осуществление контроля за сроками и качеством их рассмотрения продолжается.</w:t>
      </w:r>
    </w:p>
    <w:p w14:paraId="529752F7" w14:textId="48A73CD7" w:rsidR="00DB0041" w:rsidRPr="00AA4738" w:rsidRDefault="00DB0041" w:rsidP="00AA4738">
      <w:bookmarkStart w:id="0" w:name="_GoBack"/>
      <w:bookmarkEnd w:id="0"/>
    </w:p>
    <w:sectPr w:rsidR="00DB0041" w:rsidRPr="00AA4738" w:rsidSect="00B55CBB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3419"/>
    <w:rsid w:val="00045A07"/>
    <w:rsid w:val="0005166D"/>
    <w:rsid w:val="00061EAD"/>
    <w:rsid w:val="000A2095"/>
    <w:rsid w:val="000A7618"/>
    <w:rsid w:val="000B0564"/>
    <w:rsid w:val="000B0C13"/>
    <w:rsid w:val="000B14EA"/>
    <w:rsid w:val="000C0520"/>
    <w:rsid w:val="000D1445"/>
    <w:rsid w:val="000D1FCC"/>
    <w:rsid w:val="000D4499"/>
    <w:rsid w:val="000E2CCC"/>
    <w:rsid w:val="000E3967"/>
    <w:rsid w:val="00132DE2"/>
    <w:rsid w:val="001419B0"/>
    <w:rsid w:val="00167FD6"/>
    <w:rsid w:val="00182279"/>
    <w:rsid w:val="00185C72"/>
    <w:rsid w:val="001B39AB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19C8"/>
    <w:rsid w:val="00365A71"/>
    <w:rsid w:val="00390510"/>
    <w:rsid w:val="0039081F"/>
    <w:rsid w:val="003A3A3A"/>
    <w:rsid w:val="00407C66"/>
    <w:rsid w:val="00424740"/>
    <w:rsid w:val="00425807"/>
    <w:rsid w:val="00436E99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2457"/>
    <w:rsid w:val="00506288"/>
    <w:rsid w:val="00513FC0"/>
    <w:rsid w:val="00515953"/>
    <w:rsid w:val="00515F6D"/>
    <w:rsid w:val="00542843"/>
    <w:rsid w:val="00550F83"/>
    <w:rsid w:val="00556465"/>
    <w:rsid w:val="00564976"/>
    <w:rsid w:val="00570340"/>
    <w:rsid w:val="00597D8D"/>
    <w:rsid w:val="005B4DE3"/>
    <w:rsid w:val="005D2AFF"/>
    <w:rsid w:val="005E0D36"/>
    <w:rsid w:val="005E198B"/>
    <w:rsid w:val="00605A28"/>
    <w:rsid w:val="00607F83"/>
    <w:rsid w:val="00621422"/>
    <w:rsid w:val="00643E96"/>
    <w:rsid w:val="00650B78"/>
    <w:rsid w:val="00650CEA"/>
    <w:rsid w:val="006557D5"/>
    <w:rsid w:val="00670C6B"/>
    <w:rsid w:val="006B0D32"/>
    <w:rsid w:val="006D066F"/>
    <w:rsid w:val="006D3E09"/>
    <w:rsid w:val="006F1356"/>
    <w:rsid w:val="00711E50"/>
    <w:rsid w:val="00716233"/>
    <w:rsid w:val="007669BB"/>
    <w:rsid w:val="007702B8"/>
    <w:rsid w:val="00772AE5"/>
    <w:rsid w:val="00784D31"/>
    <w:rsid w:val="007A1D05"/>
    <w:rsid w:val="007A2F7A"/>
    <w:rsid w:val="007B7BCB"/>
    <w:rsid w:val="007E79E7"/>
    <w:rsid w:val="007F0803"/>
    <w:rsid w:val="007F3809"/>
    <w:rsid w:val="008079E8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0E73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94549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46BDA"/>
    <w:rsid w:val="00A51EB6"/>
    <w:rsid w:val="00AA4738"/>
    <w:rsid w:val="00AB18EA"/>
    <w:rsid w:val="00AB64B2"/>
    <w:rsid w:val="00AC1B5F"/>
    <w:rsid w:val="00AD538D"/>
    <w:rsid w:val="00B0343E"/>
    <w:rsid w:val="00B12EB6"/>
    <w:rsid w:val="00B21209"/>
    <w:rsid w:val="00B23C44"/>
    <w:rsid w:val="00B36B88"/>
    <w:rsid w:val="00B4393F"/>
    <w:rsid w:val="00B43CCD"/>
    <w:rsid w:val="00B55CBB"/>
    <w:rsid w:val="00B762A9"/>
    <w:rsid w:val="00B76DE0"/>
    <w:rsid w:val="00BA07F9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0199C"/>
    <w:rsid w:val="00D13F2F"/>
    <w:rsid w:val="00D216C9"/>
    <w:rsid w:val="00D235AA"/>
    <w:rsid w:val="00D3081F"/>
    <w:rsid w:val="00D35FF6"/>
    <w:rsid w:val="00D56512"/>
    <w:rsid w:val="00D57954"/>
    <w:rsid w:val="00D61C3C"/>
    <w:rsid w:val="00DA3DBD"/>
    <w:rsid w:val="00DB0041"/>
    <w:rsid w:val="00DB5835"/>
    <w:rsid w:val="00DC2336"/>
    <w:rsid w:val="00DC52B1"/>
    <w:rsid w:val="00DD06D5"/>
    <w:rsid w:val="00DD39B2"/>
    <w:rsid w:val="00DD777B"/>
    <w:rsid w:val="00DE18DB"/>
    <w:rsid w:val="00DE2230"/>
    <w:rsid w:val="00DE72AA"/>
    <w:rsid w:val="00DF3BF8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22C0"/>
    <w:rsid w:val="00EF6243"/>
    <w:rsid w:val="00F012D4"/>
    <w:rsid w:val="00F02048"/>
    <w:rsid w:val="00F30D9A"/>
    <w:rsid w:val="00F40C86"/>
    <w:rsid w:val="00F95E89"/>
    <w:rsid w:val="00F97EC9"/>
    <w:rsid w:val="00FA0FF8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565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416</cp:revision>
  <dcterms:created xsi:type="dcterms:W3CDTF">2023-09-11T08:20:00Z</dcterms:created>
  <dcterms:modified xsi:type="dcterms:W3CDTF">2023-10-03T13:22:00Z</dcterms:modified>
</cp:coreProperties>
</file>