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BDFCE" w14:textId="77777777" w:rsidR="00AA2D21" w:rsidRPr="00AA2D21" w:rsidRDefault="00AA2D21" w:rsidP="00AA2D21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Информация</w:t>
      </w:r>
    </w:p>
    <w:p w14:paraId="3335C2B8" w14:textId="77777777" w:rsidR="00AA2D21" w:rsidRPr="00AA2D21" w:rsidRDefault="00AA2D21" w:rsidP="00AA2D21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 </w:t>
      </w:r>
    </w:p>
    <w:p w14:paraId="307BE15D" w14:textId="77777777" w:rsidR="00AA2D21" w:rsidRPr="00AA2D21" w:rsidRDefault="00AA2D21" w:rsidP="00AA2D21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о работе с обращениями граждан, поступившими в адрес</w:t>
      </w:r>
    </w:p>
    <w:p w14:paraId="1B81826E" w14:textId="77777777" w:rsidR="00AA2D21" w:rsidRPr="00AA2D21" w:rsidRDefault="00AA2D21" w:rsidP="00AA2D21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администрации города Лермонтова в 1 квартале 2020 года</w:t>
      </w:r>
    </w:p>
    <w:p w14:paraId="5275810A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 </w:t>
      </w:r>
    </w:p>
    <w:p w14:paraId="00E436A0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  <w:bdr w:val="none" w:sz="0" w:space="0" w:color="auto" w:frame="1"/>
        </w:rPr>
        <w:t>         </w:t>
      </w:r>
      <w:r w:rsidRPr="00AA2D21">
        <w:rPr>
          <w:color w:val="242424"/>
        </w:rPr>
        <w:t>В 1 квартале 2020 года в администрацию города Лермонтова поступило 248 обращений граждан.</w:t>
      </w:r>
    </w:p>
    <w:p w14:paraId="4E10515F" w14:textId="77777777" w:rsidR="00AA2D21" w:rsidRPr="00AA2D21" w:rsidRDefault="00AA2D21" w:rsidP="00AA2D2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В письменном виде – 192 (77, 42 процента от общего количества обращений), 4 (1,61 процента) –</w:t>
      </w:r>
      <w:r w:rsidRPr="00AA2D21">
        <w:rPr>
          <w:color w:val="242424"/>
          <w:bdr w:val="none" w:sz="0" w:space="0" w:color="auto" w:frame="1"/>
        </w:rPr>
        <w:t>  </w:t>
      </w:r>
      <w:r w:rsidRPr="00AA2D21">
        <w:rPr>
          <w:color w:val="242424"/>
        </w:rPr>
        <w:t>жалобы, в ходе проведения личных приемов к главе города Лермонтова, заместителям главы администрации города Лермонтова обратилось 16 человек (6,45 процента от общего количества обращений), 36 обращений (14,52 процента) поступили через Интернет-приемную на официальном портале органов местного самоуправления города Лермонтова.</w:t>
      </w:r>
    </w:p>
    <w:p w14:paraId="630E7AA9" w14:textId="77777777" w:rsidR="00AA2D21" w:rsidRPr="00AA2D21" w:rsidRDefault="00AA2D21" w:rsidP="00AA2D21">
      <w:pPr>
        <w:shd w:val="clear" w:color="auto" w:fill="FFFFFF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Во время плановых выездных приемов граждан руководителями органов исполнительной власти Ставропольского края в I квартале было принято 10 человек:</w:t>
      </w:r>
    </w:p>
    <w:p w14:paraId="3D847FD5" w14:textId="77777777" w:rsidR="00AA2D21" w:rsidRPr="00AA2D21" w:rsidRDefault="00AA2D21" w:rsidP="00AA2D21">
      <w:pPr>
        <w:shd w:val="clear" w:color="auto" w:fill="FFFFFF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Министром образования Ставропольского края Козюрой Евгением Николаевичем 3;</w:t>
      </w:r>
    </w:p>
    <w:p w14:paraId="1F28F170" w14:textId="77777777" w:rsidR="00AA2D21" w:rsidRPr="00AA2D21" w:rsidRDefault="00AA2D21" w:rsidP="00AA2D21">
      <w:pPr>
        <w:shd w:val="clear" w:color="auto" w:fill="FFFFFF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Председателем комитета Ставропольского края по делам архивов Долговой Еленой Ивановной 3;</w:t>
      </w:r>
    </w:p>
    <w:p w14:paraId="00C30E1D" w14:textId="77777777" w:rsidR="00AA2D21" w:rsidRPr="00AA2D21" w:rsidRDefault="00AA2D21" w:rsidP="00AA2D21">
      <w:pPr>
        <w:shd w:val="clear" w:color="auto" w:fill="FFFFFF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Председателем комитета Ставропольского края по государственным закупкам Абалешевым Александром Васильевичем 4.</w:t>
      </w:r>
    </w:p>
    <w:p w14:paraId="56011965" w14:textId="77777777" w:rsidR="00AA2D21" w:rsidRPr="00AA2D21" w:rsidRDefault="00AA2D21" w:rsidP="00AA2D2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Из общего количества письменных обращений - 39 заявлений (15,72 процента) было перенаправлено в адрес администрации города Лермонтова из федеральных, краевых, городских органов власти, из которых:</w:t>
      </w:r>
    </w:p>
    <w:p w14:paraId="03380DA4" w14:textId="77777777" w:rsidR="00AA2D21" w:rsidRPr="00AA2D21" w:rsidRDefault="00AA2D21" w:rsidP="00AA2D2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Управлением по работе с обращениями граждан аппарата Правительства Ставропольского края – 17;</w:t>
      </w:r>
      <w:r w:rsidRPr="00AA2D21">
        <w:rPr>
          <w:color w:val="242424"/>
          <w:bdr w:val="none" w:sz="0" w:space="0" w:color="auto" w:frame="1"/>
        </w:rPr>
        <w:t> </w:t>
      </w:r>
    </w:p>
    <w:p w14:paraId="186FF245" w14:textId="77777777" w:rsidR="00AA2D21" w:rsidRPr="00AA2D21" w:rsidRDefault="00AA2D21" w:rsidP="00AA2D2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4 обращения было адресовано Президенту Российской Федерации;</w:t>
      </w:r>
    </w:p>
    <w:p w14:paraId="19AE028F" w14:textId="77777777" w:rsidR="00AA2D21" w:rsidRPr="00AA2D21" w:rsidRDefault="00AA2D21" w:rsidP="00AA2D2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Депутатом Гусударственной Думы СК Раздобудько А.В. – 1;</w:t>
      </w:r>
    </w:p>
    <w:p w14:paraId="43A4E8FD" w14:textId="77777777" w:rsidR="00AA2D21" w:rsidRPr="00AA2D21" w:rsidRDefault="00AA2D21" w:rsidP="00AA2D2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Министерством образования СК – 1;</w:t>
      </w:r>
    </w:p>
    <w:p w14:paraId="288AFEDD" w14:textId="77777777" w:rsidR="00AA2D21" w:rsidRPr="00AA2D21" w:rsidRDefault="00AA2D21" w:rsidP="00AA2D2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Министерством жилищно-коммунального хозяйства СК – 1;</w:t>
      </w:r>
    </w:p>
    <w:p w14:paraId="77602CAA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  <w:bdr w:val="none" w:sz="0" w:space="0" w:color="auto" w:frame="1"/>
        </w:rPr>
        <w:t>         </w:t>
      </w:r>
      <w:r w:rsidRPr="00AA2D21">
        <w:rPr>
          <w:color w:val="242424"/>
        </w:rPr>
        <w:t>Министерством труда и социальной защиты СК – 1;</w:t>
      </w:r>
    </w:p>
    <w:p w14:paraId="3F9E616E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  <w:bdr w:val="none" w:sz="0" w:space="0" w:color="auto" w:frame="1"/>
        </w:rPr>
        <w:t>         </w:t>
      </w:r>
      <w:r w:rsidRPr="00AA2D21">
        <w:rPr>
          <w:color w:val="242424"/>
        </w:rPr>
        <w:t>Министерством строительства и архитектуры – 1;</w:t>
      </w:r>
    </w:p>
    <w:p w14:paraId="3A0C938D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  <w:bdr w:val="none" w:sz="0" w:space="0" w:color="auto" w:frame="1"/>
        </w:rPr>
        <w:t>         </w:t>
      </w:r>
      <w:r w:rsidRPr="00AA2D21">
        <w:rPr>
          <w:color w:val="242424"/>
        </w:rPr>
        <w:t>Министерством природных ресурсов СК – 1;</w:t>
      </w:r>
    </w:p>
    <w:p w14:paraId="0F8552DB" w14:textId="77777777" w:rsidR="00AA2D21" w:rsidRPr="00AA2D21" w:rsidRDefault="00AA2D21" w:rsidP="00AA2D2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Министерством физической культуры и спорта СК– 1;</w:t>
      </w:r>
    </w:p>
    <w:p w14:paraId="08C84BBE" w14:textId="77777777" w:rsidR="00AA2D21" w:rsidRPr="00AA2D21" w:rsidRDefault="00AA2D21" w:rsidP="00AA2D2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Аппаратом полномочного представителя Президента РФ в СКФО – 1;</w:t>
      </w:r>
    </w:p>
    <w:p w14:paraId="070E63A3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  <w:bdr w:val="none" w:sz="0" w:space="0" w:color="auto" w:frame="1"/>
        </w:rPr>
        <w:t>         </w:t>
      </w:r>
      <w:r w:rsidRPr="00AA2D21">
        <w:rPr>
          <w:color w:val="242424"/>
        </w:rPr>
        <w:t>Межрегиональным управлением № 101 ФМБА России – 1;</w:t>
      </w:r>
    </w:p>
    <w:p w14:paraId="4E110CC0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  <w:bdr w:val="none" w:sz="0" w:space="0" w:color="auto" w:frame="1"/>
        </w:rPr>
        <w:t>         </w:t>
      </w:r>
      <w:r w:rsidRPr="00AA2D21">
        <w:rPr>
          <w:color w:val="242424"/>
        </w:rPr>
        <w:t>Прокуратурой города Лермонтова – 11</w:t>
      </w:r>
    </w:p>
    <w:p w14:paraId="7F2305DA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  <w:bdr w:val="none" w:sz="0" w:space="0" w:color="auto" w:frame="1"/>
        </w:rPr>
        <w:t>         </w:t>
      </w:r>
      <w:r w:rsidRPr="00AA2D21">
        <w:rPr>
          <w:color w:val="242424"/>
        </w:rPr>
        <w:t>Советом города Лермонтова – 1.</w:t>
      </w:r>
    </w:p>
    <w:p w14:paraId="7DA46FCE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  <w:bdr w:val="none" w:sz="0" w:space="0" w:color="auto" w:frame="1"/>
        </w:rPr>
        <w:t>         </w:t>
      </w:r>
      <w:r w:rsidRPr="00AA2D21">
        <w:rPr>
          <w:color w:val="242424"/>
        </w:rPr>
        <w:t>В соответствии с Тематическим классификатором обращений граждан РФ, иностранных граждан, лиц без гражданства, объединений граждан, в том числе юридических лиц Управления Президента РФ по работе с обращениями граждан и организаций, обращения граждан, поступившие в администрацию города Лермонтова в 1 квартале 2020 года разделены на разделы, тематики, темы и вопросы:</w:t>
      </w:r>
    </w:p>
    <w:p w14:paraId="28623C88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 </w:t>
      </w:r>
    </w:p>
    <w:p w14:paraId="5BB8E946" w14:textId="77777777" w:rsidR="00AA2D21" w:rsidRPr="00AA2D21" w:rsidRDefault="00AA2D21" w:rsidP="00AA2D21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AA2D21">
        <w:rPr>
          <w:b/>
          <w:bCs/>
          <w:color w:val="242424"/>
        </w:rPr>
        <w:t>Государство, общество, политика</w:t>
      </w:r>
    </w:p>
    <w:p w14:paraId="5FDA014A" w14:textId="77777777" w:rsidR="00AA2D21" w:rsidRPr="00AA2D21" w:rsidRDefault="00AA2D21" w:rsidP="00AA2D21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AA2D21">
        <w:rPr>
          <w:b/>
          <w:bCs/>
          <w:color w:val="242424"/>
        </w:rPr>
        <w:t> </w:t>
      </w:r>
    </w:p>
    <w:p w14:paraId="49704C13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Конституционный строй:</w:t>
      </w:r>
    </w:p>
    <w:p w14:paraId="742346B9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Права, свободы и обязанности человека и гражданина (за исключением международной защиты прав человека):</w:t>
      </w:r>
    </w:p>
    <w:p w14:paraId="085D0E89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Резолюции митингов, вопросы, поднимаемые на шествиях, манифестациях – 4 обращения (1,61 процента).</w:t>
      </w:r>
    </w:p>
    <w:p w14:paraId="750363D3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Местное самоуправление:</w:t>
      </w:r>
    </w:p>
    <w:p w14:paraId="1E198F7D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Деятельность представительных органов местного самоуправления, их должностных лиц – 7 обращений (2,82 процента);</w:t>
      </w:r>
    </w:p>
    <w:p w14:paraId="55A26F5F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Поступление на муниципальную службу – 1 обращение (0,40 процента).</w:t>
      </w:r>
    </w:p>
    <w:p w14:paraId="53977BDB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Основы государственного управления:</w:t>
      </w:r>
    </w:p>
    <w:p w14:paraId="7577736C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Обращения, заявления и жалобы граждан:</w:t>
      </w:r>
    </w:p>
    <w:p w14:paraId="0293E189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lastRenderedPageBreak/>
        <w:t>Благодарности, приглашения, поздравления органу местного самоуправления – 2 обращения (0,81процента).</w:t>
      </w:r>
    </w:p>
    <w:p w14:paraId="7E3FFC70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 </w:t>
      </w:r>
    </w:p>
    <w:p w14:paraId="77C45351" w14:textId="77777777" w:rsidR="00AA2D21" w:rsidRPr="00AA2D21" w:rsidRDefault="00AA2D21" w:rsidP="00AA2D21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AA2D21">
        <w:rPr>
          <w:b/>
          <w:bCs/>
          <w:color w:val="242424"/>
        </w:rPr>
        <w:t>Социальная сфера</w:t>
      </w:r>
    </w:p>
    <w:p w14:paraId="41BD3A4B" w14:textId="77777777" w:rsidR="00AA2D21" w:rsidRPr="00AA2D21" w:rsidRDefault="00AA2D21" w:rsidP="00AA2D21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AA2D21">
        <w:rPr>
          <w:b/>
          <w:bCs/>
          <w:color w:val="242424"/>
        </w:rPr>
        <w:t> </w:t>
      </w:r>
    </w:p>
    <w:p w14:paraId="1372306E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Семья:</w:t>
      </w:r>
    </w:p>
    <w:p w14:paraId="1EB8B5FE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Общие положения семейного законодательства:</w:t>
      </w:r>
    </w:p>
    <w:p w14:paraId="2F2A966F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Семейное законодательство и иные нормы, содержащие нормы семейного права– 1 обращение (0,40 процента).</w:t>
      </w:r>
    </w:p>
    <w:p w14:paraId="0FD9ECE7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Социальное обеспечение и социальное страхование:</w:t>
      </w:r>
    </w:p>
    <w:p w14:paraId="366225D2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Нормативное правовое регулирование в сфере социального обеспечения и социального страхования – 2 обращения (0,81 процента).</w:t>
      </w:r>
    </w:p>
    <w:p w14:paraId="6E51C333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Управление социальным обеспечением и социальным страхованием:</w:t>
      </w:r>
    </w:p>
    <w:p w14:paraId="51BA7A88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Доступная среда, в том числе комфорт и доступность инфраструктуры, для лиц с ограниченными возможностями здоровья – 1 обращение (0,40 процента).</w:t>
      </w:r>
    </w:p>
    <w:p w14:paraId="79FB88BF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Пособия. Компенсационные выплаты (за исключением международного сотрудничества):</w:t>
      </w:r>
    </w:p>
    <w:p w14:paraId="41BA0351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Выплата пособия на погребение – 1 обращение (0,40 процента);</w:t>
      </w:r>
    </w:p>
    <w:p w14:paraId="181E250D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Установление опеки над недееспособными – 4 обращения (1,61 процента).</w:t>
      </w:r>
    </w:p>
    <w:p w14:paraId="57802968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Социальное обслуживание (за исключением международного сотрудничества):</w:t>
      </w:r>
    </w:p>
    <w:p w14:paraId="6AC151C5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 – 1 обращение (0,40 процента).</w:t>
      </w:r>
    </w:p>
    <w:p w14:paraId="156AEE5A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Льготы в законодательстве о социальном обеспечении и социальном страховании:</w:t>
      </w:r>
    </w:p>
    <w:p w14:paraId="4246A8DE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 – </w:t>
      </w:r>
      <w:r w:rsidRPr="00AA2D21">
        <w:rPr>
          <w:color w:val="242424"/>
          <w:bdr w:val="none" w:sz="0" w:space="0" w:color="auto" w:frame="1"/>
        </w:rPr>
        <w:t>       </w:t>
      </w:r>
      <w:r w:rsidRPr="00AA2D21">
        <w:rPr>
          <w:color w:val="242424"/>
        </w:rPr>
        <w:t>2 обращения (0,81 процента).</w:t>
      </w:r>
    </w:p>
    <w:p w14:paraId="2BC93301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Образование. Наука. Культура:</w:t>
      </w:r>
    </w:p>
    <w:p w14:paraId="60B6657C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Образование (за исключением международного сотрудничества):</w:t>
      </w:r>
    </w:p>
    <w:p w14:paraId="506021C2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Контроль качества и надзор в сфере образования – 1 обращение (0,40 процента);</w:t>
      </w:r>
    </w:p>
    <w:p w14:paraId="12FBF5E8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Условия проведения образовательного процесса – 1 обращение (0,40 процента);</w:t>
      </w:r>
    </w:p>
    <w:p w14:paraId="6715845E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Проведение общественных мероприятий – 1 обращение (0,40 процента).</w:t>
      </w:r>
    </w:p>
    <w:p w14:paraId="3F84081A" w14:textId="77777777" w:rsidR="00AA2D21" w:rsidRPr="00AA2D21" w:rsidRDefault="00AA2D21" w:rsidP="00AA2D21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Здравоохранение. Физическая культура и спорт. Туризм:</w:t>
      </w:r>
    </w:p>
    <w:p w14:paraId="4737B43F" w14:textId="77777777" w:rsidR="00AA2D21" w:rsidRPr="00AA2D21" w:rsidRDefault="00AA2D21" w:rsidP="00AA2D21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Здравоохранение (за исключением международного сотрудничества)</w:t>
      </w:r>
    </w:p>
    <w:p w14:paraId="3F0AB6D2" w14:textId="77777777" w:rsidR="00AA2D21" w:rsidRPr="00AA2D21" w:rsidRDefault="00AA2D21" w:rsidP="00AA2D21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Лекарственное обеспечение – 1 обращение (0,40 процента).</w:t>
      </w:r>
    </w:p>
    <w:p w14:paraId="19145947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Физическая культура и спорт (за исключением международного сотрудничества):</w:t>
      </w:r>
    </w:p>
    <w:p w14:paraId="3CB1BB1B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Переподготовка и повышение квалификации работников и трудоустройство в сфере физической культуры и спорта – 1 обращение (0,40 процента).</w:t>
      </w:r>
    </w:p>
    <w:p w14:paraId="0963CB23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 </w:t>
      </w:r>
    </w:p>
    <w:p w14:paraId="5474A666" w14:textId="77777777" w:rsidR="00AA2D21" w:rsidRPr="00AA2D21" w:rsidRDefault="00AA2D21" w:rsidP="00AA2D21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AA2D21">
        <w:rPr>
          <w:b/>
          <w:bCs/>
          <w:color w:val="242424"/>
        </w:rPr>
        <w:t>Экономика</w:t>
      </w:r>
    </w:p>
    <w:p w14:paraId="1A208919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b/>
          <w:bCs/>
          <w:color w:val="242424"/>
        </w:rPr>
        <w:t> </w:t>
      </w:r>
    </w:p>
    <w:p w14:paraId="6D384917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Финансы:</w:t>
      </w:r>
    </w:p>
    <w:p w14:paraId="2358DC5C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Налоги и сборы:</w:t>
      </w:r>
    </w:p>
    <w:p w14:paraId="230A8992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Налог на имущество: – 2 обращения (0,81 процента).</w:t>
      </w:r>
    </w:p>
    <w:p w14:paraId="664C58D7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Хозяйственная деятельность:</w:t>
      </w:r>
    </w:p>
    <w:p w14:paraId="19F90FCB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Геология. Геодезия и картография:</w:t>
      </w:r>
    </w:p>
    <w:p w14:paraId="02DF9081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Геодезия и картография:</w:t>
      </w:r>
    </w:p>
    <w:p w14:paraId="55B7495A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Геодезия и картография – 2 обращения (0,81 процента).</w:t>
      </w:r>
    </w:p>
    <w:p w14:paraId="7385ED24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Деятельность кадастровых инженеров – 9 обращений (3,63 процента).</w:t>
      </w:r>
    </w:p>
    <w:p w14:paraId="73E7810D" w14:textId="77777777" w:rsidR="00AA2D21" w:rsidRPr="00AA2D21" w:rsidRDefault="00AA2D21" w:rsidP="00AA2D2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Строительство:</w:t>
      </w:r>
    </w:p>
    <w:p w14:paraId="134EBD0C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Нормативное правовое регулирование строительной деятельности – 14 обращений (5,65 процента);</w:t>
      </w:r>
    </w:p>
    <w:p w14:paraId="4EB7296F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Выполнение государственных требований при осуществлении строительной деятельности, соблюдение СНИПов – 1 обращение (0,40 процента);</w:t>
      </w:r>
    </w:p>
    <w:p w14:paraId="63BD6A61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lastRenderedPageBreak/>
        <w:t>Деятельность в сфере строительства. Сооружение зданий, объектов капитального строительства– 1 обращение (0,40 процента);</w:t>
      </w:r>
    </w:p>
    <w:p w14:paraId="74A6EA05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Согласование строительства – 2 обращения (0,81 процента).</w:t>
      </w:r>
    </w:p>
    <w:p w14:paraId="426CB967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Прохождение разрешительных процедур на капитальное строительство – 3 обращения (1,21 процента).</w:t>
      </w:r>
    </w:p>
    <w:p w14:paraId="60117A5C" w14:textId="77777777" w:rsidR="00AA2D21" w:rsidRPr="00AA2D21" w:rsidRDefault="00AA2D21" w:rsidP="00AA2D2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Градостроительство и архитектура:</w:t>
      </w:r>
    </w:p>
    <w:p w14:paraId="19900260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Градостроительство. Архитектура и проектирование – 1 обращение (0,40 процента);</w:t>
      </w:r>
    </w:p>
    <w:p w14:paraId="44B7E661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Комплексное благоустройство – 17 обращений (6,85 процента);</w:t>
      </w:r>
    </w:p>
    <w:p w14:paraId="5E0DF858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Уличное освещение – 1 обращение (0,40 процента);</w:t>
      </w:r>
    </w:p>
    <w:p w14:paraId="58FD3164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Парковки автотранспорта вне организованных автостоянок – 2 обращения (0,81 процента);</w:t>
      </w:r>
    </w:p>
    <w:p w14:paraId="045CB8FA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Уборка снега, опавших листьев, мусора и посторонних предметов – 6обращений (2,42 процента);</w:t>
      </w:r>
    </w:p>
    <w:p w14:paraId="7430F4A8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Благоустройство и ремонт подъездных дорог, в том числе тротуаров – 4обращения (1,61 процента).</w:t>
      </w:r>
    </w:p>
    <w:p w14:paraId="1526C6D2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Сельское хозяйство:</w:t>
      </w:r>
    </w:p>
    <w:p w14:paraId="0BA62E73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Личные подсобные хозяйства – 3 обращения (1,21 процента).</w:t>
      </w:r>
    </w:p>
    <w:p w14:paraId="0150A22F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000000"/>
          <w:bdr w:val="none" w:sz="0" w:space="0" w:color="auto" w:frame="1"/>
        </w:rPr>
        <w:t>Транспорт:</w:t>
      </w:r>
    </w:p>
    <w:p w14:paraId="0D6AA597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000000"/>
          <w:bdr w:val="none" w:sz="0" w:space="0" w:color="auto" w:frame="1"/>
        </w:rPr>
        <w:t>Борьба с аварийностью. Безопасность дорожного движения – 3 обращения (1,21 процента).</w:t>
      </w:r>
    </w:p>
    <w:p w14:paraId="4F5F5464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Торговля:</w:t>
      </w:r>
    </w:p>
    <w:p w14:paraId="17357110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Управление в сфере торговли. Правила торговли – 4 обращения (1,61 процента);</w:t>
      </w:r>
    </w:p>
    <w:p w14:paraId="783F1DD1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Деятельность субъектов торговли, торговые точки, организация торговли</w:t>
      </w:r>
      <w:r w:rsidRPr="00AA2D21">
        <w:rPr>
          <w:color w:val="000000"/>
          <w:bdr w:val="none" w:sz="0" w:space="0" w:color="auto" w:frame="1"/>
        </w:rPr>
        <w:t> </w:t>
      </w:r>
      <w:r w:rsidRPr="00AA2D21">
        <w:rPr>
          <w:color w:val="242424"/>
        </w:rPr>
        <w:t>– 9 обращений (3,63 процента).</w:t>
      </w:r>
    </w:p>
    <w:p w14:paraId="2867E52C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Бытовое обслуживание населения:</w:t>
      </w:r>
    </w:p>
    <w:p w14:paraId="34CF8168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Предприятия бытового обслуживания населения. Бытовые услуги – 1 обращение (0,40 процента);</w:t>
      </w:r>
    </w:p>
    <w:p w14:paraId="17A44402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Ритуальные услуги – 2 обращения (0,81 процента).</w:t>
      </w:r>
    </w:p>
    <w:p w14:paraId="13D1B04F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Природные ресурсы и охрана окружающей природной среды:</w:t>
      </w:r>
    </w:p>
    <w:p w14:paraId="6E658749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000000"/>
          <w:bdr w:val="none" w:sz="0" w:space="0" w:color="auto" w:frame="1"/>
        </w:rPr>
        <w:t>Общие вопросы охраны окружающей природной среды (за исключением международного сотрудничества):</w:t>
      </w:r>
    </w:p>
    <w:p w14:paraId="4803EB63" w14:textId="77777777" w:rsidR="00AA2D21" w:rsidRPr="00AA2D21" w:rsidRDefault="00AA2D21" w:rsidP="00AA2D2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Законодательство в области охраны окружающей среды – 2 обращения (0,81 процента);</w:t>
      </w:r>
    </w:p>
    <w:p w14:paraId="596A1625" w14:textId="77777777" w:rsidR="00AA2D21" w:rsidRPr="00AA2D21" w:rsidRDefault="00AA2D21" w:rsidP="00AA2D2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Использование и охрана земель (за исключением международного сотрудничества):</w:t>
      </w:r>
    </w:p>
    <w:p w14:paraId="55E079D5" w14:textId="77777777" w:rsidR="00AA2D21" w:rsidRPr="00AA2D21" w:rsidRDefault="00AA2D21" w:rsidP="00AA2D2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Полномочия государственных органов и органов местного самоуправления в области земельных отношений, в том числе связанные с «дальневосточным гектаром" – 1 обращение (0,40 процента);</w:t>
      </w:r>
    </w:p>
    <w:p w14:paraId="1FAECBE7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Образование земельных участков (образование, раздел, выдел, объединение земельных участков). Возникновение прав на землю – 5 обращений– (2,02 процента);</w:t>
      </w:r>
    </w:p>
    <w:p w14:paraId="0FD1297F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Прекращение права собственности, процедура изъятия земельных участков, находящихся в собственности – 2 обращения (0,81 процента);</w:t>
      </w:r>
    </w:p>
    <w:p w14:paraId="6631B909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Арендные отношения в области землепользования – 8 обращений (3,23 процента).</w:t>
      </w:r>
    </w:p>
    <w:p w14:paraId="1C948E8D" w14:textId="77777777" w:rsidR="00AA2D21" w:rsidRPr="00AA2D21" w:rsidRDefault="00AA2D21" w:rsidP="00AA2D21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Использование, охрана, защита и воспроизводство лесов (за исключением международного сотрудничества):</w:t>
      </w:r>
    </w:p>
    <w:p w14:paraId="0A2D6981" w14:textId="77777777" w:rsidR="00AA2D21" w:rsidRPr="00AA2D21" w:rsidRDefault="00AA2D21" w:rsidP="00AA2D21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Охрана и защита лесов – 1 обращение (0,40 процента);</w:t>
      </w:r>
    </w:p>
    <w:p w14:paraId="0B3528C6" w14:textId="77777777" w:rsidR="00AA2D21" w:rsidRPr="00AA2D21" w:rsidRDefault="00AA2D21" w:rsidP="00AA2D21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 </w:t>
      </w:r>
    </w:p>
    <w:p w14:paraId="1169DC2B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000000"/>
          <w:bdr w:val="none" w:sz="0" w:space="0" w:color="auto" w:frame="1"/>
        </w:rPr>
        <w:t>Охрана и использование животного мира (за исключением международного сотрудничества):</w:t>
      </w:r>
    </w:p>
    <w:p w14:paraId="253025DB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000000"/>
          <w:bdr w:val="none" w:sz="0" w:space="0" w:color="auto" w:frame="1"/>
        </w:rPr>
        <w:t>Гуманное отношение к животным. Создание приютов для животных – 1 обращение (0,40 процента);</w:t>
      </w:r>
    </w:p>
    <w:p w14:paraId="4328F9EE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000000"/>
          <w:bdr w:val="none" w:sz="0" w:space="0" w:color="auto" w:frame="1"/>
        </w:rPr>
        <w:t>Угроза жителям населенных пунктов со стороны животных </w:t>
      </w:r>
      <w:r w:rsidRPr="00AA2D21">
        <w:rPr>
          <w:color w:val="242424"/>
        </w:rPr>
        <w:t>– 2 обращения (0,81 процента).</w:t>
      </w:r>
    </w:p>
    <w:p w14:paraId="16090238" w14:textId="77777777" w:rsidR="00AA2D21" w:rsidRPr="00AA2D21" w:rsidRDefault="00AA2D21" w:rsidP="00AA2D2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 </w:t>
      </w:r>
    </w:p>
    <w:p w14:paraId="72A6E140" w14:textId="77777777" w:rsidR="00AA2D21" w:rsidRPr="00AA2D21" w:rsidRDefault="00AA2D21" w:rsidP="00AA2D21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AA2D21">
        <w:rPr>
          <w:b/>
          <w:bCs/>
          <w:color w:val="242424"/>
        </w:rPr>
        <w:t>Оборона, безопасность, законность</w:t>
      </w:r>
    </w:p>
    <w:p w14:paraId="071C5C53" w14:textId="77777777" w:rsidR="00AA2D21" w:rsidRPr="00AA2D21" w:rsidRDefault="00AA2D21" w:rsidP="00AA2D21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 </w:t>
      </w:r>
    </w:p>
    <w:p w14:paraId="660E8A3B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Безопасность и охрана правопорядка:</w:t>
      </w:r>
    </w:p>
    <w:p w14:paraId="56D9EE78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Безопасность общества:</w:t>
      </w:r>
    </w:p>
    <w:p w14:paraId="019E6729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Охрана общественного порядка– 2 обращения (0,81 процента).</w:t>
      </w:r>
    </w:p>
    <w:p w14:paraId="34E84326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Прокуратура. Органы юстиции. Адвокатура. Нотариат:</w:t>
      </w:r>
    </w:p>
    <w:p w14:paraId="4D64C592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Нотариат:</w:t>
      </w:r>
    </w:p>
    <w:p w14:paraId="2DFC634B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Право на наследство – 1 обращение (0,40 процента).</w:t>
      </w:r>
    </w:p>
    <w:p w14:paraId="467A0FF5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 </w:t>
      </w:r>
    </w:p>
    <w:p w14:paraId="53C3106E" w14:textId="77777777" w:rsidR="00AA2D21" w:rsidRPr="00AA2D21" w:rsidRDefault="00AA2D21" w:rsidP="00AA2D21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 w:rsidRPr="00AA2D21">
        <w:rPr>
          <w:b/>
          <w:bCs/>
          <w:color w:val="242424"/>
        </w:rPr>
        <w:lastRenderedPageBreak/>
        <w:t>Жилищно-коммунальная сфера</w:t>
      </w:r>
    </w:p>
    <w:p w14:paraId="7D5A3169" w14:textId="77777777" w:rsidR="00AA2D21" w:rsidRPr="00AA2D21" w:rsidRDefault="00AA2D21" w:rsidP="00AA2D21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 w:rsidRPr="00AA2D21">
        <w:rPr>
          <w:b/>
          <w:bCs/>
          <w:color w:val="242424"/>
        </w:rPr>
        <w:t> </w:t>
      </w:r>
    </w:p>
    <w:p w14:paraId="0826871A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Жилище:</w:t>
      </w:r>
    </w:p>
    <w:p w14:paraId="4919B0F5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Общие положения жилищного законодательства:</w:t>
      </w:r>
    </w:p>
    <w:p w14:paraId="79A68FE6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Нормативно-правовое регулирование обеспечения условий для осуществления гражданами права на жилище – 1 обращение (0,40 процента).</w:t>
      </w:r>
    </w:p>
    <w:p w14:paraId="05EB7626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Жилищный фонд:</w:t>
      </w:r>
    </w:p>
    <w:p w14:paraId="35205291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Вопросы частного домовладения – 2 обращения (0,81 процента).</w:t>
      </w:r>
    </w:p>
    <w:p w14:paraId="340C5872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Обеспечение граждан жилищем, пользование жилищным фондом, социальные гарантии в жилищной сфере (за исключением права собственности на жилище):</w:t>
      </w:r>
    </w:p>
    <w:p w14:paraId="58A9EA19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Постановка на учет в органе местного самоуправления и восстановление в очереди на получение жилья граждан, нуждающихся в жилых помещениях – 58 обращений (23,39 процента);</w:t>
      </w:r>
    </w:p>
    <w:p w14:paraId="0986B560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Улучшение жилищных условий, предоставление жилого помещения по договору социального найма гражданам, состоящим на учете – 4 обращения (1,61 процента);</w:t>
      </w:r>
    </w:p>
    <w:p w14:paraId="0FE8D3C2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Обеспечение жильем инвалидов и семей, имеющих детей-инвалидов – 1 обращение (0,40 процента);</w:t>
      </w:r>
    </w:p>
    <w:p w14:paraId="72106F92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Обследование жилого фонда на предмет пригодности для проживания (ветхое и аварийное жилье) – 3 обращения (1,21 процента);</w:t>
      </w:r>
    </w:p>
    <w:p w14:paraId="7B9539C8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Обеспечение жильем детей-сирот и детей, оставшихся без попечения родителей </w:t>
      </w:r>
      <w:r w:rsidRPr="00AA2D21">
        <w:rPr>
          <w:color w:val="242424"/>
          <w:bdr w:val="none" w:sz="0" w:space="0" w:color="auto" w:frame="1"/>
        </w:rPr>
        <w:t>– 1 обращение (0,40 процента).</w:t>
      </w:r>
    </w:p>
    <w:p w14:paraId="26D6B6B4" w14:textId="77777777" w:rsidR="00AA2D21" w:rsidRPr="00AA2D21" w:rsidRDefault="00AA2D21" w:rsidP="00AA2D2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Коммунальное хозяйство:</w:t>
      </w:r>
    </w:p>
    <w:p w14:paraId="162BD369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Коммунально-бытовое хозяйство и предоставление услуг в условиях рынка – 20 обращений (8,06процента);</w:t>
      </w:r>
    </w:p>
    <w:p w14:paraId="2A5A2994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Устранение аварийных ситуаций на магистральных коммуникациях. Работа аварийных коммунальных служб –1 обращение (0,40 процента);</w:t>
      </w:r>
    </w:p>
    <w:p w14:paraId="5FF9E2B6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Оплата жилищно-коммунальных услуг (ЖКХ), взносов в Фонд капитального ремонта – 2 обращения (0,81 процента);</w:t>
      </w:r>
    </w:p>
    <w:p w14:paraId="107B590E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Перебои в электроснабжении – 1 обращение (0,40 процента);</w:t>
      </w:r>
    </w:p>
    <w:p w14:paraId="67142801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Капитальный ремонт общего имущества – 4 обращения (1,61 процента).</w:t>
      </w:r>
    </w:p>
    <w:p w14:paraId="0B4F97DE" w14:textId="77777777" w:rsidR="00AA2D21" w:rsidRPr="00AA2D21" w:rsidRDefault="00AA2D21" w:rsidP="00AA2D2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000000"/>
          <w:bdr w:val="none" w:sz="0" w:space="0" w:color="auto" w:frame="1"/>
        </w:rPr>
        <w:t>Руководство администрации города Лермонтова уделяет особое внимание работе с обращениями граждан.  По итогам рассмотрения были даны разъяснения по 75 обращениям (48,06 процента), положительно решены 22 обращения (30,32 процента), отказано 3 заявителям (1,61 процента).</w:t>
      </w:r>
    </w:p>
    <w:p w14:paraId="0781C98A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Из общего количества, поступивших обращений - 248, первично обратилось 242 человека (97,58 процента), повторно – 3 заявителя (1,21 процента), многократно – 3 человека (1,21 процента).</w:t>
      </w:r>
    </w:p>
    <w:p w14:paraId="191D54DA" w14:textId="77777777" w:rsidR="00AA2D21" w:rsidRPr="00AA2D21" w:rsidRDefault="00AA2D21" w:rsidP="00AA2D2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Анализ повторных обращений показал, что их авторам давались полные квалифицированные разъяснения на поставленные вопросы.</w:t>
      </w:r>
    </w:p>
    <w:p w14:paraId="154CFEFF" w14:textId="77777777" w:rsidR="00AA2D21" w:rsidRPr="00AA2D21" w:rsidRDefault="00AA2D21" w:rsidP="00AA2D2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 </w:t>
      </w:r>
    </w:p>
    <w:p w14:paraId="45DF4145" w14:textId="77777777" w:rsidR="00AA2D21" w:rsidRPr="00AA2D21" w:rsidRDefault="00AA2D21" w:rsidP="00AA2D21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Сравнительный анализ тематики обращений граждан за 1 квартал 2020 года представлен в диаграмме:</w:t>
      </w:r>
    </w:p>
    <w:p w14:paraId="20D7DC98" w14:textId="77777777" w:rsidR="00AA2D21" w:rsidRPr="00AA2D21" w:rsidRDefault="00AA2D21" w:rsidP="00AA2D21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 </w:t>
      </w:r>
    </w:p>
    <w:p w14:paraId="1436759C" w14:textId="77777777" w:rsidR="00AA2D21" w:rsidRPr="00AA2D21" w:rsidRDefault="00AA2D21" w:rsidP="00AA2D2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Анализ тематической структуры поступивших обращений в 1 квартале 2020 года показал, что наибольшая часть обращений затрагивает вопросы экономики и жилищно-коммунальной сферы:</w:t>
      </w:r>
    </w:p>
    <w:p w14:paraId="084A929B" w14:textId="77777777" w:rsidR="00AA2D21" w:rsidRPr="00AA2D21" w:rsidRDefault="00AA2D21" w:rsidP="00AA2D2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  <w:bdr w:val="none" w:sz="0" w:space="0" w:color="auto" w:frame="1"/>
        </w:rPr>
        <w:t> </w:t>
      </w:r>
      <w:r w:rsidRPr="00AA2D21">
        <w:rPr>
          <w:color w:val="242424"/>
        </w:rPr>
        <w:t>нормативное правовое регулирование строительной деятельности;</w:t>
      </w:r>
    </w:p>
    <w:p w14:paraId="2FE6E8E0" w14:textId="77777777" w:rsidR="00AA2D21" w:rsidRPr="00AA2D21" w:rsidRDefault="00AA2D21" w:rsidP="00AA2D2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  <w:bdr w:val="none" w:sz="0" w:space="0" w:color="auto" w:frame="1"/>
        </w:rPr>
        <w:t> </w:t>
      </w:r>
      <w:r w:rsidRPr="00AA2D21">
        <w:rPr>
          <w:color w:val="242424"/>
        </w:rPr>
        <w:t>комплексное благоустройство (ремонт дорог и внутридворовых территорий, уличное освещение, спил деревьев);</w:t>
      </w:r>
    </w:p>
    <w:p w14:paraId="4880A56D" w14:textId="77777777" w:rsidR="00AA2D21" w:rsidRPr="00AA2D21" w:rsidRDefault="00AA2D21" w:rsidP="00AA2D2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коммунально-бытовое хозяйство и предоставление услуг в условиях рынка;</w:t>
      </w:r>
    </w:p>
    <w:p w14:paraId="0A572E74" w14:textId="77777777" w:rsidR="00AA2D21" w:rsidRPr="00AA2D21" w:rsidRDefault="00AA2D21" w:rsidP="00AA2D2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оплата жилищно-коммунальных услуг (ЖКХ), взносов в Фонд капитального ремонта;</w:t>
      </w:r>
    </w:p>
    <w:p w14:paraId="4D9DC22D" w14:textId="77777777" w:rsidR="00AA2D21" w:rsidRPr="00AA2D21" w:rsidRDefault="00AA2D21" w:rsidP="00AA2D2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В приемной по обращениям граждан администрации города Лермонтова организован учет, рассмотрение и контроль всех обращений граждан, а также принимаются меры по своевременному исполнению обращений граждан, поставленных на дополнительный контроль.</w:t>
      </w:r>
    </w:p>
    <w:p w14:paraId="382F0E5E" w14:textId="77777777" w:rsidR="00AA2D21" w:rsidRPr="00AA2D21" w:rsidRDefault="00AA2D21" w:rsidP="00AA2D2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AA2D21">
        <w:rPr>
          <w:color w:val="242424"/>
        </w:rPr>
        <w:t>Работа с заявлениями, жалобами и предложениями граждан, поступающими в администрацию города Лермонтова, в том числе осуществление контроля за сроками и качеством их рассмотрения продолжается.</w:t>
      </w:r>
    </w:p>
    <w:p w14:paraId="529752F7" w14:textId="48A73CD7" w:rsidR="00DB0041" w:rsidRPr="00AA2D21" w:rsidRDefault="00DB0041" w:rsidP="00AA2D21">
      <w:bookmarkStart w:id="0" w:name="_GoBack"/>
      <w:bookmarkEnd w:id="0"/>
    </w:p>
    <w:sectPr w:rsidR="00DB0041" w:rsidRPr="00AA2D21" w:rsidSect="00B55CBB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07F35"/>
    <w:rsid w:val="000174BC"/>
    <w:rsid w:val="000272EA"/>
    <w:rsid w:val="00043419"/>
    <w:rsid w:val="00045A07"/>
    <w:rsid w:val="0005166D"/>
    <w:rsid w:val="00061EAD"/>
    <w:rsid w:val="000A2095"/>
    <w:rsid w:val="000A7618"/>
    <w:rsid w:val="000B0564"/>
    <w:rsid w:val="000B0C13"/>
    <w:rsid w:val="000B14EA"/>
    <w:rsid w:val="000C0520"/>
    <w:rsid w:val="000D1445"/>
    <w:rsid w:val="000D1FCC"/>
    <w:rsid w:val="000D4499"/>
    <w:rsid w:val="000E2CCC"/>
    <w:rsid w:val="000E3967"/>
    <w:rsid w:val="00132DE2"/>
    <w:rsid w:val="001419B0"/>
    <w:rsid w:val="00167FD6"/>
    <w:rsid w:val="00182279"/>
    <w:rsid w:val="00185C72"/>
    <w:rsid w:val="001B39AB"/>
    <w:rsid w:val="001B5B5C"/>
    <w:rsid w:val="001D6211"/>
    <w:rsid w:val="001E2F94"/>
    <w:rsid w:val="001E5A56"/>
    <w:rsid w:val="001E75CB"/>
    <w:rsid w:val="0020327E"/>
    <w:rsid w:val="00211160"/>
    <w:rsid w:val="00260D49"/>
    <w:rsid w:val="002670B8"/>
    <w:rsid w:val="002674F8"/>
    <w:rsid w:val="002916D0"/>
    <w:rsid w:val="002A73B2"/>
    <w:rsid w:val="002D175A"/>
    <w:rsid w:val="002D75B0"/>
    <w:rsid w:val="002F1CAE"/>
    <w:rsid w:val="0030414B"/>
    <w:rsid w:val="00320A24"/>
    <w:rsid w:val="0032685C"/>
    <w:rsid w:val="00340FB6"/>
    <w:rsid w:val="003556AB"/>
    <w:rsid w:val="003613AE"/>
    <w:rsid w:val="003619C8"/>
    <w:rsid w:val="00365A71"/>
    <w:rsid w:val="00390510"/>
    <w:rsid w:val="0039081F"/>
    <w:rsid w:val="003A3A3A"/>
    <w:rsid w:val="00407C66"/>
    <w:rsid w:val="00424740"/>
    <w:rsid w:val="00425807"/>
    <w:rsid w:val="00436E99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2457"/>
    <w:rsid w:val="00506288"/>
    <w:rsid w:val="00513FC0"/>
    <w:rsid w:val="00515953"/>
    <w:rsid w:val="00515F6D"/>
    <w:rsid w:val="00542843"/>
    <w:rsid w:val="00550F83"/>
    <w:rsid w:val="00556465"/>
    <w:rsid w:val="00564976"/>
    <w:rsid w:val="00570340"/>
    <w:rsid w:val="00597D8D"/>
    <w:rsid w:val="005B4DE3"/>
    <w:rsid w:val="005D2AFF"/>
    <w:rsid w:val="005E0D36"/>
    <w:rsid w:val="005E198B"/>
    <w:rsid w:val="00605A28"/>
    <w:rsid w:val="00607F83"/>
    <w:rsid w:val="00621422"/>
    <w:rsid w:val="00643E96"/>
    <w:rsid w:val="00650B78"/>
    <w:rsid w:val="00650CEA"/>
    <w:rsid w:val="006557D5"/>
    <w:rsid w:val="00670C6B"/>
    <w:rsid w:val="006B0D32"/>
    <w:rsid w:val="006D066F"/>
    <w:rsid w:val="006D3E09"/>
    <w:rsid w:val="006F1356"/>
    <w:rsid w:val="00711E50"/>
    <w:rsid w:val="00716233"/>
    <w:rsid w:val="007669BB"/>
    <w:rsid w:val="007702B8"/>
    <w:rsid w:val="00772AE5"/>
    <w:rsid w:val="00784D31"/>
    <w:rsid w:val="007A1D05"/>
    <w:rsid w:val="007A2F7A"/>
    <w:rsid w:val="007B7BCB"/>
    <w:rsid w:val="007E79E7"/>
    <w:rsid w:val="007F0803"/>
    <w:rsid w:val="007F3809"/>
    <w:rsid w:val="008079E8"/>
    <w:rsid w:val="00814610"/>
    <w:rsid w:val="00830A99"/>
    <w:rsid w:val="0085081F"/>
    <w:rsid w:val="00854FEB"/>
    <w:rsid w:val="00860A6D"/>
    <w:rsid w:val="008743AF"/>
    <w:rsid w:val="00875F07"/>
    <w:rsid w:val="008A1AAF"/>
    <w:rsid w:val="008A283E"/>
    <w:rsid w:val="008B29A2"/>
    <w:rsid w:val="008B7B49"/>
    <w:rsid w:val="008C0E73"/>
    <w:rsid w:val="008C1CFE"/>
    <w:rsid w:val="008D756F"/>
    <w:rsid w:val="008E3388"/>
    <w:rsid w:val="008F0002"/>
    <w:rsid w:val="00900E68"/>
    <w:rsid w:val="009060A0"/>
    <w:rsid w:val="00913DF6"/>
    <w:rsid w:val="009447D5"/>
    <w:rsid w:val="00987CDB"/>
    <w:rsid w:val="00994549"/>
    <w:rsid w:val="009B4A6E"/>
    <w:rsid w:val="009B612C"/>
    <w:rsid w:val="009C3587"/>
    <w:rsid w:val="009E5C54"/>
    <w:rsid w:val="00A12B08"/>
    <w:rsid w:val="00A15051"/>
    <w:rsid w:val="00A271B7"/>
    <w:rsid w:val="00A308D5"/>
    <w:rsid w:val="00A37C48"/>
    <w:rsid w:val="00A46BDA"/>
    <w:rsid w:val="00A51EB6"/>
    <w:rsid w:val="00AA2D21"/>
    <w:rsid w:val="00AA4738"/>
    <w:rsid w:val="00AB18EA"/>
    <w:rsid w:val="00AB64B2"/>
    <w:rsid w:val="00AC1B5F"/>
    <w:rsid w:val="00AD538D"/>
    <w:rsid w:val="00B0343E"/>
    <w:rsid w:val="00B12EB6"/>
    <w:rsid w:val="00B21209"/>
    <w:rsid w:val="00B23C44"/>
    <w:rsid w:val="00B36B88"/>
    <w:rsid w:val="00B4393F"/>
    <w:rsid w:val="00B43CCD"/>
    <w:rsid w:val="00B55CBB"/>
    <w:rsid w:val="00B762A9"/>
    <w:rsid w:val="00B76DE0"/>
    <w:rsid w:val="00BA07F9"/>
    <w:rsid w:val="00C13B34"/>
    <w:rsid w:val="00C5379C"/>
    <w:rsid w:val="00C60F2E"/>
    <w:rsid w:val="00C671E8"/>
    <w:rsid w:val="00C7365B"/>
    <w:rsid w:val="00C87C11"/>
    <w:rsid w:val="00CB09CD"/>
    <w:rsid w:val="00CC4620"/>
    <w:rsid w:val="00CC6372"/>
    <w:rsid w:val="00CE7AEC"/>
    <w:rsid w:val="00CF3437"/>
    <w:rsid w:val="00D0199C"/>
    <w:rsid w:val="00D13F2F"/>
    <w:rsid w:val="00D216C9"/>
    <w:rsid w:val="00D235AA"/>
    <w:rsid w:val="00D3081F"/>
    <w:rsid w:val="00D35FF6"/>
    <w:rsid w:val="00D56512"/>
    <w:rsid w:val="00D57954"/>
    <w:rsid w:val="00D61C3C"/>
    <w:rsid w:val="00DA3DBD"/>
    <w:rsid w:val="00DB0041"/>
    <w:rsid w:val="00DB5835"/>
    <w:rsid w:val="00DC2336"/>
    <w:rsid w:val="00DC52B1"/>
    <w:rsid w:val="00DD06D5"/>
    <w:rsid w:val="00DD39B2"/>
    <w:rsid w:val="00DD777B"/>
    <w:rsid w:val="00DE18DB"/>
    <w:rsid w:val="00DE2230"/>
    <w:rsid w:val="00DE72AA"/>
    <w:rsid w:val="00DF3BF8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22C0"/>
    <w:rsid w:val="00EF6243"/>
    <w:rsid w:val="00F012D4"/>
    <w:rsid w:val="00F02048"/>
    <w:rsid w:val="00F30D9A"/>
    <w:rsid w:val="00F40C86"/>
    <w:rsid w:val="00F95E89"/>
    <w:rsid w:val="00F97EC9"/>
    <w:rsid w:val="00FA0FF8"/>
    <w:rsid w:val="00FB26F0"/>
    <w:rsid w:val="00FC1C73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/>
    </w:pPr>
  </w:style>
  <w:style w:type="paragraph" w:customStyle="1" w:styleId="-1">
    <w:name w:val="-1"/>
    <w:basedOn w:val="a"/>
    <w:rsid w:val="00B21209"/>
    <w:pPr>
      <w:spacing w:before="100" w:beforeAutospacing="1" w:after="100" w:afterAutospacing="1"/>
    </w:pPr>
  </w:style>
  <w:style w:type="paragraph" w:customStyle="1" w:styleId="31">
    <w:name w:val="31"/>
    <w:basedOn w:val="a"/>
    <w:rsid w:val="00CF343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/>
    </w:p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/>
    </w:pPr>
  </w:style>
  <w:style w:type="paragraph" w:customStyle="1" w:styleId="22">
    <w:name w:val="22"/>
    <w:basedOn w:val="a"/>
    <w:rsid w:val="00DD777B"/>
    <w:pPr>
      <w:spacing w:before="100" w:beforeAutospacing="1" w:after="100" w:afterAutospacing="1"/>
    </w:pPr>
  </w:style>
  <w:style w:type="paragraph" w:customStyle="1" w:styleId="100">
    <w:name w:val="10"/>
    <w:basedOn w:val="a"/>
    <w:rsid w:val="00DD777B"/>
    <w:pPr>
      <w:spacing w:before="100" w:beforeAutospacing="1" w:after="100" w:afterAutospacing="1"/>
    </w:pPr>
  </w:style>
  <w:style w:type="paragraph" w:customStyle="1" w:styleId="fr1">
    <w:name w:val="fr1"/>
    <w:basedOn w:val="a"/>
    <w:rsid w:val="00DD777B"/>
    <w:pPr>
      <w:spacing w:before="100" w:beforeAutospacing="1" w:after="100" w:afterAutospacing="1"/>
    </w:pPr>
  </w:style>
  <w:style w:type="paragraph" w:customStyle="1" w:styleId="210">
    <w:name w:val="210"/>
    <w:basedOn w:val="a"/>
    <w:rsid w:val="00DD777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/>
    </w:pPr>
  </w:style>
  <w:style w:type="paragraph" w:styleId="21">
    <w:name w:val="Body Text 2"/>
    <w:basedOn w:val="a"/>
    <w:link w:val="23"/>
    <w:uiPriority w:val="99"/>
    <w:semiHidden/>
    <w:unhideWhenUsed/>
    <w:rsid w:val="00DD777B"/>
    <w:pPr>
      <w:spacing w:before="100" w:beforeAutospacing="1" w:after="100" w:afterAutospacing="1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4">
    <w:name w:val="Body Text Indent 2"/>
    <w:basedOn w:val="a"/>
    <w:link w:val="25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/>
    </w:pPr>
  </w:style>
  <w:style w:type="paragraph" w:customStyle="1" w:styleId="a60">
    <w:name w:val="a6"/>
    <w:basedOn w:val="a"/>
    <w:rsid w:val="009B4A6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/>
    </w:pPr>
  </w:style>
  <w:style w:type="character" w:customStyle="1" w:styleId="a50">
    <w:name w:val="a5"/>
    <w:basedOn w:val="a0"/>
    <w:rsid w:val="009B4A6E"/>
  </w:style>
  <w:style w:type="character" w:styleId="af3">
    <w:name w:val="Unresolved Mention"/>
    <w:basedOn w:val="a0"/>
    <w:uiPriority w:val="99"/>
    <w:semiHidden/>
    <w:unhideWhenUsed/>
    <w:rsid w:val="00DB0041"/>
    <w:rPr>
      <w:color w:val="605E5C"/>
      <w:shd w:val="clear" w:color="auto" w:fill="E1DFDD"/>
    </w:rPr>
  </w:style>
  <w:style w:type="paragraph" w:customStyle="1" w:styleId="c7">
    <w:name w:val="c7"/>
    <w:basedOn w:val="a"/>
    <w:rsid w:val="008E3388"/>
    <w:pPr>
      <w:spacing w:before="100" w:beforeAutospacing="1" w:after="100" w:afterAutospacing="1"/>
    </w:pPr>
  </w:style>
  <w:style w:type="character" w:customStyle="1" w:styleId="msoins0">
    <w:name w:val="msoins"/>
    <w:basedOn w:val="a0"/>
    <w:rsid w:val="008E3388"/>
  </w:style>
  <w:style w:type="paragraph" w:styleId="af4">
    <w:name w:val="footer"/>
    <w:basedOn w:val="a"/>
    <w:link w:val="af5"/>
    <w:uiPriority w:val="99"/>
    <w:semiHidden/>
    <w:unhideWhenUsed/>
    <w:rsid w:val="008E3388"/>
    <w:pPr>
      <w:spacing w:before="100" w:beforeAutospacing="1" w:after="100" w:afterAutospacing="1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E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uiPriority w:val="35"/>
    <w:qFormat/>
    <w:rsid w:val="008E33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D17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D175A"/>
  </w:style>
  <w:style w:type="paragraph" w:customStyle="1" w:styleId="formattext">
    <w:name w:val="formattext"/>
    <w:basedOn w:val="a"/>
    <w:rsid w:val="002D175A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2D175A"/>
    <w:pPr>
      <w:spacing w:before="100" w:beforeAutospacing="1" w:after="100" w:afterAutospacing="1"/>
    </w:pPr>
  </w:style>
  <w:style w:type="character" w:customStyle="1" w:styleId="200">
    <w:name w:val="20"/>
    <w:basedOn w:val="a0"/>
    <w:rsid w:val="002D175A"/>
  </w:style>
  <w:style w:type="paragraph" w:customStyle="1" w:styleId="p8">
    <w:name w:val="p8"/>
    <w:basedOn w:val="a"/>
    <w:rsid w:val="002D175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D175A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565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418</cp:revision>
  <dcterms:created xsi:type="dcterms:W3CDTF">2023-09-11T08:20:00Z</dcterms:created>
  <dcterms:modified xsi:type="dcterms:W3CDTF">2023-10-03T13:23:00Z</dcterms:modified>
</cp:coreProperties>
</file>