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19B" w14:textId="77777777" w:rsidR="00BC73DF" w:rsidRPr="001C0BD7" w:rsidRDefault="004026B2" w:rsidP="003920DA">
      <w:pPr>
        <w:pStyle w:val="1"/>
        <w:numPr>
          <w:ilvl w:val="0"/>
          <w:numId w:val="0"/>
        </w:numPr>
        <w:spacing w:line="240" w:lineRule="exact"/>
        <w:ind w:left="4248" w:firstLine="714"/>
        <w:jc w:val="both"/>
        <w:rPr>
          <w:szCs w:val="28"/>
        </w:rPr>
      </w:pPr>
      <w:bookmarkStart w:id="0" w:name="_Hlk169620577"/>
      <w:bookmarkStart w:id="1" w:name="_Hlk169620700"/>
      <w:r w:rsidRPr="001C0BD7">
        <w:rPr>
          <w:szCs w:val="28"/>
        </w:rPr>
        <w:t>УТВЕРЖДЕНО</w:t>
      </w:r>
    </w:p>
    <w:p w14:paraId="0851BD6F" w14:textId="77777777" w:rsidR="00744531" w:rsidRDefault="00D6440B" w:rsidP="00744531">
      <w:pPr>
        <w:spacing w:after="0" w:line="240" w:lineRule="exact"/>
        <w:ind w:left="4956" w:right="41" w:firstLine="6"/>
        <w:jc w:val="left"/>
        <w:rPr>
          <w:szCs w:val="28"/>
        </w:rPr>
      </w:pPr>
      <w:r w:rsidRPr="001C0BD7">
        <w:rPr>
          <w:szCs w:val="28"/>
        </w:rPr>
        <w:t>п</w:t>
      </w:r>
      <w:r w:rsidR="004026B2" w:rsidRPr="001C0BD7">
        <w:rPr>
          <w:szCs w:val="28"/>
        </w:rPr>
        <w:t>остановлением</w:t>
      </w:r>
      <w:r w:rsidR="00744531">
        <w:rPr>
          <w:szCs w:val="28"/>
        </w:rPr>
        <w:t xml:space="preserve"> </w:t>
      </w:r>
      <w:r w:rsidR="004026B2" w:rsidRPr="001C0BD7">
        <w:rPr>
          <w:szCs w:val="28"/>
        </w:rPr>
        <w:t>администрации города</w:t>
      </w:r>
      <w:r w:rsidRPr="001C0BD7">
        <w:rPr>
          <w:szCs w:val="28"/>
        </w:rPr>
        <w:t xml:space="preserve"> </w:t>
      </w:r>
      <w:r w:rsidR="004026B2" w:rsidRPr="001C0BD7">
        <w:rPr>
          <w:szCs w:val="28"/>
        </w:rPr>
        <w:t>Лермонтова</w:t>
      </w:r>
    </w:p>
    <w:p w14:paraId="5D856730" w14:textId="7B5F0BB9" w:rsidR="00BC73DF" w:rsidRPr="001C0BD7" w:rsidRDefault="004026B2" w:rsidP="00744531">
      <w:pPr>
        <w:spacing w:after="549" w:line="240" w:lineRule="exact"/>
        <w:ind w:left="4956" w:right="41" w:firstLine="6"/>
        <w:jc w:val="left"/>
        <w:rPr>
          <w:szCs w:val="28"/>
        </w:rPr>
      </w:pPr>
      <w:r w:rsidRPr="001C0BD7">
        <w:rPr>
          <w:szCs w:val="28"/>
        </w:rPr>
        <w:t xml:space="preserve">от </w:t>
      </w:r>
      <w:r w:rsidR="00D6440B" w:rsidRPr="001C0BD7">
        <w:rPr>
          <w:szCs w:val="28"/>
          <w:u w:val="single" w:color="000000"/>
        </w:rPr>
        <w:tab/>
      </w:r>
      <w:r w:rsidR="00D6440B" w:rsidRPr="001C0BD7">
        <w:rPr>
          <w:szCs w:val="28"/>
          <w:u w:val="single" w:color="000000"/>
        </w:rPr>
        <w:tab/>
      </w:r>
      <w:r w:rsidR="00D6440B" w:rsidRPr="001C0BD7">
        <w:rPr>
          <w:szCs w:val="28"/>
          <w:u w:val="single" w:color="000000"/>
        </w:rPr>
        <w:tab/>
      </w:r>
      <w:r w:rsidRPr="001C0BD7">
        <w:rPr>
          <w:szCs w:val="28"/>
        </w:rPr>
        <w:t xml:space="preserve"> </w:t>
      </w:r>
      <w:r w:rsidR="00D6440B" w:rsidRPr="001C0BD7">
        <w:rPr>
          <w:szCs w:val="28"/>
        </w:rPr>
        <w:t>№</w:t>
      </w:r>
      <w:r w:rsidRPr="001C0BD7">
        <w:rPr>
          <w:szCs w:val="28"/>
        </w:rPr>
        <w:t xml:space="preserve"> </w:t>
      </w:r>
      <w:r w:rsidR="00D6440B" w:rsidRPr="001C0BD7">
        <w:rPr>
          <w:szCs w:val="28"/>
          <w:u w:val="single" w:color="000000"/>
        </w:rPr>
        <w:tab/>
      </w:r>
      <w:r w:rsidR="00D6440B" w:rsidRPr="001C0BD7">
        <w:rPr>
          <w:szCs w:val="28"/>
          <w:u w:val="single" w:color="000000"/>
        </w:rPr>
        <w:tab/>
      </w:r>
    </w:p>
    <w:p w14:paraId="61D478E6" w14:textId="6843677A" w:rsidR="00BC73DF" w:rsidRPr="00857847" w:rsidRDefault="004026B2" w:rsidP="00C31D46">
      <w:pPr>
        <w:spacing w:after="273" w:line="240" w:lineRule="exact"/>
        <w:ind w:left="567" w:right="1752" w:firstLine="2410"/>
        <w:jc w:val="center"/>
        <w:rPr>
          <w:szCs w:val="28"/>
        </w:rPr>
      </w:pPr>
      <w:r w:rsidRPr="001C0BD7">
        <w:rPr>
          <w:szCs w:val="28"/>
        </w:rPr>
        <w:t xml:space="preserve">ПОЛОЖЕНИЕ </w:t>
      </w:r>
      <w:r w:rsidR="00D6440B" w:rsidRPr="001C0BD7">
        <w:rPr>
          <w:szCs w:val="28"/>
        </w:rPr>
        <w:t xml:space="preserve">                               </w:t>
      </w:r>
      <w:r w:rsidR="00D6440B" w:rsidRPr="001C0BD7">
        <w:rPr>
          <w:szCs w:val="28"/>
        </w:rPr>
        <w:tab/>
      </w:r>
      <w:r w:rsidR="00C31D46">
        <w:rPr>
          <w:szCs w:val="28"/>
        </w:rPr>
        <w:tab/>
      </w:r>
      <w:r w:rsidR="00857847">
        <w:t xml:space="preserve"> </w:t>
      </w:r>
      <w:r w:rsidR="003920DA">
        <w:t>о</w:t>
      </w:r>
      <w:r w:rsidR="00857847">
        <w:t xml:space="preserve"> создании и содержании в целях гражданской обороны запасов материально-технических, продовольственных, медицинских и иных средств в городе Лермонтове</w:t>
      </w:r>
    </w:p>
    <w:p w14:paraId="2F2EEEF1" w14:textId="001E8476" w:rsidR="00BC73DF" w:rsidRPr="001C0BD7" w:rsidRDefault="00D6440B" w:rsidP="00C31D46">
      <w:pPr>
        <w:pStyle w:val="1"/>
        <w:numPr>
          <w:ilvl w:val="0"/>
          <w:numId w:val="0"/>
        </w:numPr>
        <w:spacing w:after="295"/>
        <w:ind w:left="1416" w:right="2473"/>
        <w:rPr>
          <w:szCs w:val="28"/>
        </w:rPr>
      </w:pPr>
      <w:r w:rsidRPr="001C0BD7">
        <w:rPr>
          <w:szCs w:val="28"/>
        </w:rPr>
        <w:t>1</w:t>
      </w:r>
      <w:r w:rsidR="004026B2" w:rsidRPr="001C0BD7">
        <w:rPr>
          <w:szCs w:val="28"/>
        </w:rPr>
        <w:t>.</w:t>
      </w:r>
      <w:r w:rsidR="00C31D46">
        <w:rPr>
          <w:szCs w:val="28"/>
        </w:rPr>
        <w:t xml:space="preserve"> </w:t>
      </w:r>
      <w:r w:rsidR="004026B2" w:rsidRPr="001C0BD7">
        <w:rPr>
          <w:szCs w:val="28"/>
        </w:rPr>
        <w:t>ОБЩИЕ ПОЛОЖЕНИЯ</w:t>
      </w:r>
    </w:p>
    <w:p w14:paraId="3AE27ECD" w14:textId="083F793B" w:rsidR="00857847" w:rsidRDefault="004026B2" w:rsidP="00744531">
      <w:pPr>
        <w:spacing w:after="343"/>
        <w:ind w:left="0" w:right="41" w:firstLine="709"/>
      </w:pPr>
      <w:r w:rsidRPr="001C0BD7">
        <w:rPr>
          <w:szCs w:val="28"/>
        </w:rPr>
        <w:t>1.1.</w:t>
      </w:r>
      <w:r w:rsidR="00D6440B" w:rsidRPr="001C0BD7">
        <w:rPr>
          <w:szCs w:val="28"/>
        </w:rPr>
        <w:t xml:space="preserve"> </w:t>
      </w:r>
      <w:r w:rsidR="00857847">
        <w:t>В соответствии со статьями 7,</w:t>
      </w:r>
      <w:r w:rsidR="00C31D46">
        <w:t xml:space="preserve"> </w:t>
      </w:r>
      <w:r w:rsidR="00857847">
        <w:t>8 и 9 Федерального закон</w:t>
      </w:r>
      <w:r w:rsidR="003920DA">
        <w:t xml:space="preserve">а  </w:t>
      </w:r>
      <w:r w:rsidR="00857847">
        <w:t xml:space="preserve"> </w:t>
      </w:r>
      <w:r w:rsidR="003920DA">
        <w:t xml:space="preserve">               </w:t>
      </w:r>
      <w:r w:rsidR="00857847">
        <w:t>от 12 февраля 1998 г. №</w:t>
      </w:r>
      <w:r w:rsidR="00C31D46">
        <w:t xml:space="preserve"> </w:t>
      </w:r>
      <w:r w:rsidR="00857847">
        <w:t>28-ФЗ «О гражданской обороне» в целях гражданской обороны органы местного самоуправления и организации создают запасы материально-технических, продовольственных, медицинских и иных средств (далее</w:t>
      </w:r>
      <w:r w:rsidR="00744531">
        <w:t xml:space="preserve"> – </w:t>
      </w:r>
      <w:r w:rsidR="00857847">
        <w:t xml:space="preserve">запасы). Порядок накопления, хранения и использования запасов определен Постановлением Правительства Российской Федерации от 27 апреля 2000 </w:t>
      </w:r>
      <w:r w:rsidR="00C31D46">
        <w:t xml:space="preserve">г. </w:t>
      </w:r>
      <w:r w:rsidR="00857847">
        <w:t xml:space="preserve">№ 379 </w:t>
      </w:r>
      <w:r w:rsidR="006B156A">
        <w:t xml:space="preserve">                   </w:t>
      </w:r>
      <w:r w:rsidR="00857847"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14:paraId="7FAEFA15" w14:textId="389759CD" w:rsidR="00BC73DF" w:rsidRPr="00C72CC8" w:rsidRDefault="004026B2" w:rsidP="00C31D46">
      <w:pPr>
        <w:spacing w:after="294"/>
        <w:ind w:left="0" w:right="41" w:firstLine="709"/>
      </w:pPr>
      <w:r w:rsidRPr="001C0BD7">
        <w:rPr>
          <w:szCs w:val="28"/>
        </w:rPr>
        <w:t>1.2.</w:t>
      </w:r>
      <w:r w:rsidR="00D6440B" w:rsidRPr="001C0BD7">
        <w:rPr>
          <w:szCs w:val="28"/>
        </w:rPr>
        <w:t xml:space="preserve"> </w:t>
      </w:r>
      <w:r w:rsidR="00857847">
        <w:t>Запасы создаются для обеспечения защиты населения от опасностей, возникающих при ведении военных действий или вследствие этих действий, а также для оснащения нештатных аварийно-технических формирований (формирований гражданской обороны) при проведении аварийно-спасательных и других неотложных работ в военное время.</w:t>
      </w:r>
    </w:p>
    <w:p w14:paraId="7B3F2EA2" w14:textId="77777777" w:rsidR="00C72CC8" w:rsidRDefault="004026B2" w:rsidP="00C31D46">
      <w:pPr>
        <w:spacing w:after="12"/>
        <w:ind w:left="0" w:right="41" w:firstLine="709"/>
      </w:pPr>
      <w:r w:rsidRPr="001C0BD7">
        <w:rPr>
          <w:szCs w:val="28"/>
        </w:rPr>
        <w:t>1.</w:t>
      </w:r>
      <w:r w:rsidR="00027A55" w:rsidRPr="001C0BD7">
        <w:rPr>
          <w:szCs w:val="28"/>
        </w:rPr>
        <w:t>3</w:t>
      </w:r>
      <w:r w:rsidRPr="001C0BD7">
        <w:rPr>
          <w:szCs w:val="28"/>
        </w:rPr>
        <w:t>.</w:t>
      </w:r>
      <w:r w:rsidR="00D6440B" w:rsidRPr="001C0BD7">
        <w:rPr>
          <w:szCs w:val="28"/>
        </w:rPr>
        <w:t xml:space="preserve"> </w:t>
      </w:r>
      <w:r w:rsidR="00C72CC8">
        <w:t>Номенклатура и объемы запасов определяются:</w:t>
      </w:r>
    </w:p>
    <w:p w14:paraId="41ED090B" w14:textId="643995F6" w:rsidR="00C72CC8" w:rsidRDefault="00C72CC8" w:rsidP="003920DA">
      <w:pPr>
        <w:spacing w:after="4"/>
        <w:ind w:left="0" w:right="41" w:firstLine="709"/>
      </w:pPr>
      <w:r>
        <w:t>для обеспечения формирований гражданской обороны исходя из норм оснащения, утвержденных директивой МЧС России от 03 апреля 2000 г</w:t>
      </w:r>
      <w:r w:rsidR="003920DA">
        <w:t>ода</w:t>
      </w:r>
      <w:r>
        <w:t xml:space="preserve"> № 33-860-14, и потребности обеспечения их действий в соответствии с планами гражданской обороны муниципальных образований и организаций;</w:t>
      </w:r>
    </w:p>
    <w:p w14:paraId="76BCE193" w14:textId="1C17EDD5" w:rsidR="00BC73DF" w:rsidRDefault="00C72CC8" w:rsidP="003920DA">
      <w:pPr>
        <w:ind w:left="0" w:right="41" w:firstLine="709"/>
      </w:pPr>
      <w:r>
        <w:t>для обеспечения защиты рабочих, служащих и населения, исходя из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действий.</w:t>
      </w:r>
    </w:p>
    <w:p w14:paraId="5C16D808" w14:textId="77777777" w:rsidR="00C72CC8" w:rsidRPr="00C72CC8" w:rsidRDefault="00C72CC8" w:rsidP="00C31D46">
      <w:pPr>
        <w:ind w:left="0" w:right="41" w:firstLine="651"/>
      </w:pPr>
    </w:p>
    <w:p w14:paraId="1EEDCCB7" w14:textId="77777777" w:rsidR="00C72CC8" w:rsidRDefault="004026B2" w:rsidP="008B264C">
      <w:pPr>
        <w:spacing w:after="327"/>
        <w:ind w:left="0" w:right="41" w:firstLine="709"/>
      </w:pPr>
      <w:r w:rsidRPr="001C0BD7">
        <w:rPr>
          <w:szCs w:val="28"/>
        </w:rPr>
        <w:t>1.4.</w:t>
      </w:r>
      <w:r w:rsidR="00D6440B" w:rsidRPr="001C0BD7">
        <w:rPr>
          <w:szCs w:val="28"/>
        </w:rPr>
        <w:t xml:space="preserve"> </w:t>
      </w:r>
      <w:r w:rsidR="00C72CC8">
        <w:t xml:space="preserve">Запасы создаются заблаговременно в мирное время и хранятся в условиях, отвечающих установленным требованиям по обеспечению их сохранности. Складские помещения, используемые для хранения запасов, </w:t>
      </w:r>
      <w:r w:rsidR="00C72CC8">
        <w:lastRenderedPageBreak/>
        <w:t>должны удовлетворять соответствующим требованиям нормативной технической документации (стандартам, техническим условиям и т.д.).</w:t>
      </w:r>
    </w:p>
    <w:p w14:paraId="27347D33" w14:textId="77777777" w:rsidR="00C72CC8" w:rsidRDefault="004026B2" w:rsidP="00C72CC8">
      <w:pPr>
        <w:spacing w:after="306"/>
        <w:ind w:left="0" w:right="23" w:firstLine="709"/>
      </w:pPr>
      <w:r w:rsidRPr="001C0BD7">
        <w:rPr>
          <w:szCs w:val="28"/>
        </w:rPr>
        <w:t>1.5.</w:t>
      </w:r>
      <w:r w:rsidR="00D6440B" w:rsidRPr="001C0BD7">
        <w:rPr>
          <w:szCs w:val="28"/>
        </w:rPr>
        <w:t xml:space="preserve"> </w:t>
      </w:r>
      <w:bookmarkEnd w:id="0"/>
      <w:r w:rsidR="00C72CC8">
        <w:t>Главное управление МЧС России по Ставропольскому краю осуществляет организационно-методическое руководство и контроль за накоплением, хранением и использованием запасов в городе Лермонтове.</w:t>
      </w:r>
    </w:p>
    <w:p w14:paraId="44CAB026" w14:textId="09395863" w:rsidR="00D6440B" w:rsidRPr="00C31D46" w:rsidRDefault="004026B2" w:rsidP="00C31D46">
      <w:pPr>
        <w:spacing w:after="327"/>
        <w:ind w:left="0" w:right="23" w:firstLine="709"/>
      </w:pPr>
      <w:r w:rsidRPr="001C0BD7">
        <w:rPr>
          <w:szCs w:val="28"/>
        </w:rPr>
        <w:t>1.6.</w:t>
      </w:r>
      <w:r w:rsidR="00D6440B" w:rsidRPr="001C0BD7">
        <w:rPr>
          <w:szCs w:val="28"/>
        </w:rPr>
        <w:t xml:space="preserve"> </w:t>
      </w:r>
      <w:r w:rsidR="00C72CC8">
        <w:t>Финансирование мероприятий по созданию запасов материально-технических, медицински</w:t>
      </w:r>
      <w:r w:rsidR="0094302E">
        <w:t>х</w:t>
      </w:r>
      <w:r w:rsidR="00C72CC8">
        <w:t xml:space="preserve"> и иных средств осуществляется из бюджета города Лермонтова, утвержденных по подразделу «Предупреждение и ликвидация последствий чрезвычайных ситуаций и стихийных бедствий, гражданская оборона» и за счет средств предприятий и организаций по статье «Гражданская оборона»</w:t>
      </w:r>
      <w:r w:rsidR="00C31D46">
        <w:t>.</w:t>
      </w:r>
    </w:p>
    <w:p w14:paraId="2A374207" w14:textId="3C78D066" w:rsidR="00C72CC8" w:rsidRDefault="004026B2" w:rsidP="00C72CC8">
      <w:pPr>
        <w:spacing w:after="274"/>
        <w:ind w:left="0" w:right="23" w:firstLine="709"/>
      </w:pPr>
      <w:r w:rsidRPr="001C0BD7">
        <w:rPr>
          <w:szCs w:val="28"/>
        </w:rPr>
        <w:t>1.7.</w:t>
      </w:r>
      <w:r w:rsidR="00D6440B" w:rsidRPr="001C0BD7">
        <w:rPr>
          <w:szCs w:val="28"/>
        </w:rPr>
        <w:t xml:space="preserve"> </w:t>
      </w:r>
      <w:r w:rsidR="00C72CC8">
        <w:t>Правовыми основами организации создания запасов являются федеральные законы от 12 февраля 1998 г. № 28-ФЗ «О гражданской обороне» и от 29 декабря 1999 г</w:t>
      </w:r>
      <w:r w:rsidR="0094302E">
        <w:t>ода</w:t>
      </w:r>
      <w:r w:rsidR="00C72CC8">
        <w:t xml:space="preserve"> № 79-ФЗ «О государственном материальном резерве», постановления Правительства Российской Федерации от 10 июня 1999 г. № 620 «О гражданских организациях гражданской обороны», от 10 ноября 1996 № 1340 «О порядке создания и использовании резервов материальных ресурсов для ликвидации чрезвычайных ситуаций природного и техногенного характера», </w:t>
      </w:r>
      <w:r w:rsidR="0094302E">
        <w:t xml:space="preserve">                        </w:t>
      </w:r>
      <w:r w:rsidR="00C72CC8">
        <w:t xml:space="preserve">от 14 апреля 1999 г № 330-15 «О мерах по накоплению и использованию имущества гражданской обороны», от 27 апреля 2000 г. № 379 </w:t>
      </w:r>
      <w:r w:rsidR="0094302E">
        <w:t xml:space="preserve">                             </w:t>
      </w:r>
      <w:r w:rsidR="00C72CC8"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28 августа 1994 № 989 «О порядке финансирования мероприятий по предупреждению и ликвидации чрезвычайных ситуаций на промышленных предприятиях, в строительстве и на транспорте», </w:t>
      </w:r>
      <w:r w:rsidR="0094302E">
        <w:t xml:space="preserve">                       </w:t>
      </w:r>
      <w:r w:rsidR="00C72CC8">
        <w:t>от 16 марта 2000 г. № 227 «О возмещении расходов на подготовку и проведение мероприятий гражданской обороны» и издаваемые на их основе директивные документы МЧС России.</w:t>
      </w:r>
    </w:p>
    <w:p w14:paraId="403FAF9D" w14:textId="77777777" w:rsidR="00744531" w:rsidRDefault="00744531" w:rsidP="0094302E">
      <w:pPr>
        <w:spacing w:after="330"/>
        <w:ind w:left="0" w:right="41" w:firstLine="720"/>
        <w:jc w:val="center"/>
        <w:rPr>
          <w:szCs w:val="28"/>
        </w:rPr>
      </w:pPr>
    </w:p>
    <w:p w14:paraId="621B499A" w14:textId="77777777" w:rsidR="00744531" w:rsidRDefault="00744531" w:rsidP="0094302E">
      <w:pPr>
        <w:spacing w:after="330"/>
        <w:ind w:left="0" w:right="41" w:firstLine="720"/>
        <w:jc w:val="center"/>
        <w:rPr>
          <w:szCs w:val="28"/>
        </w:rPr>
      </w:pPr>
    </w:p>
    <w:p w14:paraId="70DC8D7F" w14:textId="77777777" w:rsidR="00744531" w:rsidRDefault="00744531" w:rsidP="0094302E">
      <w:pPr>
        <w:spacing w:after="330"/>
        <w:ind w:left="0" w:right="41" w:firstLine="720"/>
        <w:jc w:val="center"/>
        <w:rPr>
          <w:szCs w:val="28"/>
        </w:rPr>
      </w:pPr>
    </w:p>
    <w:p w14:paraId="119BC79B" w14:textId="4BE37A6D" w:rsidR="003A6E5F" w:rsidRPr="00C72CC8" w:rsidRDefault="00D6440B" w:rsidP="0094302E">
      <w:pPr>
        <w:spacing w:after="330"/>
        <w:ind w:left="0" w:right="41" w:firstLine="720"/>
        <w:jc w:val="center"/>
        <w:rPr>
          <w:rStyle w:val="10"/>
        </w:rPr>
      </w:pPr>
      <w:r w:rsidRPr="001C0BD7">
        <w:rPr>
          <w:szCs w:val="28"/>
        </w:rPr>
        <w:lastRenderedPageBreak/>
        <w:t xml:space="preserve">2. </w:t>
      </w:r>
      <w:r w:rsidR="00C72CC8" w:rsidRPr="00C72CC8">
        <w:rPr>
          <w:rStyle w:val="10"/>
        </w:rPr>
        <w:t>П</w:t>
      </w:r>
      <w:r w:rsidR="0094302E">
        <w:rPr>
          <w:rStyle w:val="10"/>
        </w:rPr>
        <w:t>ОРЯДОК</w:t>
      </w:r>
      <w:r w:rsidR="00C72CC8" w:rsidRPr="00C72CC8">
        <w:rPr>
          <w:rStyle w:val="10"/>
        </w:rPr>
        <w:t xml:space="preserve"> </w:t>
      </w:r>
      <w:r w:rsidR="0094302E">
        <w:rPr>
          <w:rStyle w:val="10"/>
        </w:rPr>
        <w:t>ОПРЕДЕЛЕНИЯ</w:t>
      </w:r>
      <w:r w:rsidR="00C72CC8" w:rsidRPr="00C72CC8">
        <w:rPr>
          <w:rStyle w:val="10"/>
        </w:rPr>
        <w:t xml:space="preserve"> </w:t>
      </w:r>
      <w:r w:rsidR="0094302E">
        <w:rPr>
          <w:rStyle w:val="10"/>
        </w:rPr>
        <w:t>НОМЕНКЛАТУРЫ</w:t>
      </w:r>
      <w:r w:rsidR="00C72CC8" w:rsidRPr="00C72CC8">
        <w:rPr>
          <w:rStyle w:val="10"/>
        </w:rPr>
        <w:t xml:space="preserve"> </w:t>
      </w:r>
      <w:r w:rsidR="0094302E">
        <w:rPr>
          <w:rStyle w:val="10"/>
        </w:rPr>
        <w:t>СОЗДАВАЕМЫХ</w:t>
      </w:r>
      <w:r w:rsidR="00C72CC8" w:rsidRPr="00C72CC8">
        <w:rPr>
          <w:rStyle w:val="10"/>
        </w:rPr>
        <w:t xml:space="preserve"> </w:t>
      </w:r>
      <w:r w:rsidR="0094302E">
        <w:rPr>
          <w:rStyle w:val="10"/>
        </w:rPr>
        <w:t>В ЦЕЛЯХ</w:t>
      </w:r>
      <w:r w:rsidR="00C72CC8" w:rsidRPr="00C72CC8">
        <w:rPr>
          <w:rStyle w:val="10"/>
        </w:rPr>
        <w:t xml:space="preserve"> </w:t>
      </w:r>
      <w:r w:rsidR="0094302E">
        <w:rPr>
          <w:rStyle w:val="10"/>
        </w:rPr>
        <w:t>ГРАЖДАНСКОЙ ОБОРОНЫ ЗАПАСОВ МАТРЕИАЛЬНО-ТЕХНИЧЕСКИХ, ПРОДОВОЛЬСТВЕННЫХ МЕДИЦИНСКИХ И ИНЫХ СРЕДСТВ</w:t>
      </w:r>
    </w:p>
    <w:p w14:paraId="62B7E18C" w14:textId="77777777" w:rsidR="00C72CC8" w:rsidRDefault="003A6E5F" w:rsidP="00C72CC8">
      <w:pPr>
        <w:spacing w:after="0"/>
        <w:ind w:left="0" w:right="23" w:firstLine="709"/>
      </w:pPr>
      <w:r w:rsidRPr="001C0BD7">
        <w:rPr>
          <w:szCs w:val="28"/>
        </w:rPr>
        <w:t xml:space="preserve">2.1. </w:t>
      </w:r>
      <w:r w:rsidR="00C72CC8">
        <w:t>Номенклатура запасов материальных средств в целях гражданской обороны определяется создающими их органами и (или) организациями, исходя из:</w:t>
      </w:r>
    </w:p>
    <w:p w14:paraId="09FC5506" w14:textId="77777777" w:rsidR="00C72CC8" w:rsidRDefault="00C72CC8" w:rsidP="00C72CC8">
      <w:pPr>
        <w:ind w:left="0" w:right="23" w:firstLine="709"/>
      </w:pPr>
      <w:r>
        <w:t xml:space="preserve">возможного характера военных действий на территории города Лермонтова, величины вероятного ущерба объектам экономики и инфраструктуры, природных, экономических и иных особенностей территорий, условий размещения организаций и других исходных данных, принятых для разработки планов гражданской обороны; </w:t>
      </w:r>
    </w:p>
    <w:p w14:paraId="43549166" w14:textId="395D157A" w:rsidR="00C72CC8" w:rsidRDefault="00C72CC8" w:rsidP="00C72CC8">
      <w:pPr>
        <w:ind w:left="0" w:right="23" w:firstLine="709"/>
      </w:pPr>
      <w:r>
        <w:t>потребности в обеспечении защиты населения, материальных ценностей, продовольствия, водоисточников от современных средств поражения.</w:t>
      </w:r>
    </w:p>
    <w:p w14:paraId="430DB12D" w14:textId="77777777" w:rsidR="000B0B11" w:rsidRDefault="000B0B11" w:rsidP="00C72CC8">
      <w:pPr>
        <w:ind w:left="0" w:right="23" w:firstLine="709"/>
      </w:pPr>
    </w:p>
    <w:p w14:paraId="44119D2A" w14:textId="5CBC42EF" w:rsidR="00BC73DF" w:rsidRPr="00C72CC8" w:rsidRDefault="00527894" w:rsidP="00C72CC8">
      <w:pPr>
        <w:spacing w:after="379"/>
        <w:ind w:left="0" w:right="23" w:firstLine="709"/>
      </w:pPr>
      <w:r w:rsidRPr="001C0BD7">
        <w:rPr>
          <w:szCs w:val="28"/>
        </w:rPr>
        <w:t xml:space="preserve">2.2. </w:t>
      </w:r>
      <w:r w:rsidR="00C72CC8">
        <w:t>Для медицинского обеспечения населения используются имеющееся медицинское и санитарно-хозяйственное имущество и запасы медицинского имущества, накопленные по планам Министерства здравоохранения России для ликвидации чрезвычайных ситуаций природного и техногенного характера.</w:t>
      </w:r>
    </w:p>
    <w:p w14:paraId="0D89C12A" w14:textId="77777777" w:rsidR="00C72CC8" w:rsidRDefault="00527894" w:rsidP="00C72CC8">
      <w:pPr>
        <w:spacing w:after="401"/>
        <w:ind w:left="5" w:right="23" w:firstLine="704"/>
      </w:pPr>
      <w:r w:rsidRPr="001C0BD7">
        <w:rPr>
          <w:szCs w:val="28"/>
        </w:rPr>
        <w:t xml:space="preserve">2.3. </w:t>
      </w:r>
      <w:r w:rsidR="00C72CC8">
        <w:t>Для эвакуируемого населения должно предусматриваться выделение транспортных средств и создание запасов средств индивидуальной защиты. Вещи и другие предметы первой необходимости эвакуируемое население берет с собой из имеющихся в домашнем хозяйстве или приобретаемых в пунктах торговли, организуемых администрацией города Лермонтова.</w:t>
      </w:r>
    </w:p>
    <w:p w14:paraId="05C2D88F" w14:textId="201AB4AA" w:rsidR="00C72CC8" w:rsidRDefault="009609A3" w:rsidP="00C72CC8">
      <w:pPr>
        <w:spacing w:after="12"/>
        <w:ind w:left="5" w:right="23" w:firstLine="704"/>
      </w:pPr>
      <w:r w:rsidRPr="001C0BD7">
        <w:rPr>
          <w:szCs w:val="28"/>
        </w:rPr>
        <w:t xml:space="preserve">2.4. </w:t>
      </w:r>
      <w:r w:rsidR="00C72CC8">
        <w:t>Нормы</w:t>
      </w:r>
      <w:r w:rsidR="00C72CC8">
        <w:tab/>
        <w:t>обеспечения продовольствием для нештатных формирований гражданской обороны и населения составляют:</w:t>
      </w:r>
    </w:p>
    <w:p w14:paraId="55040F77" w14:textId="0F4DEDB7" w:rsidR="00B65250" w:rsidRDefault="00B65250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p w14:paraId="3BA54685" w14:textId="4E8F2944" w:rsidR="00F35C8B" w:rsidRDefault="00F35C8B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p w14:paraId="652F0472" w14:textId="57CA7516" w:rsidR="00F35C8B" w:rsidRDefault="00F35C8B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p w14:paraId="0CFAA782" w14:textId="06F8E9E4" w:rsidR="00F35C8B" w:rsidRDefault="00F35C8B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p w14:paraId="16318422" w14:textId="04A6B797" w:rsidR="00F35C8B" w:rsidRDefault="00F35C8B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p w14:paraId="0ADDC7EB" w14:textId="77777777" w:rsidR="00F35C8B" w:rsidRDefault="00F35C8B" w:rsidP="00B65250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eastAsiaTheme="minorEastAsia"/>
          <w:color w:val="auto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02"/>
        <w:gridCol w:w="3029"/>
      </w:tblGrid>
      <w:tr w:rsidR="00B65250" w14:paraId="2F7B2C7D" w14:textId="77777777" w:rsidTr="0074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627" w14:textId="11145D05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B8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Наименование материальных средств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1B4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Единица измерения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C5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Количество (норматив на 1 чел.)</w:t>
            </w:r>
          </w:p>
        </w:tc>
      </w:tr>
      <w:tr w:rsidR="00B65250" w14:paraId="1414FCC8" w14:textId="77777777" w:rsidTr="00F35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9A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5A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679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08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</w:t>
            </w:r>
          </w:p>
        </w:tc>
      </w:tr>
      <w:tr w:rsidR="00B65250" w14:paraId="74231B87" w14:textId="77777777" w:rsidTr="00F35C8B">
        <w:tc>
          <w:tcPr>
            <w:tcW w:w="567" w:type="dxa"/>
            <w:tcBorders>
              <w:top w:val="single" w:sz="4" w:space="0" w:color="auto"/>
            </w:tcBorders>
          </w:tcPr>
          <w:p w14:paraId="04323E8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949709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Хлеб и хлебобулочные изделия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5D72E246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гр./т.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1B5F858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460</w:t>
            </w:r>
          </w:p>
        </w:tc>
      </w:tr>
      <w:tr w:rsidR="00B65250" w14:paraId="664D4167" w14:textId="77777777" w:rsidTr="00F35C8B">
        <w:tc>
          <w:tcPr>
            <w:tcW w:w="567" w:type="dxa"/>
          </w:tcPr>
          <w:p w14:paraId="01E3F0B3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2.</w:t>
            </w:r>
          </w:p>
        </w:tc>
        <w:tc>
          <w:tcPr>
            <w:tcW w:w="3969" w:type="dxa"/>
          </w:tcPr>
          <w:p w14:paraId="2095B0D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Крупа гречневая</w:t>
            </w:r>
          </w:p>
        </w:tc>
        <w:tc>
          <w:tcPr>
            <w:tcW w:w="1502" w:type="dxa"/>
          </w:tcPr>
          <w:p w14:paraId="29ACCE5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6575BC78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40</w:t>
            </w:r>
          </w:p>
        </w:tc>
      </w:tr>
      <w:tr w:rsidR="00B65250" w14:paraId="0ED54608" w14:textId="77777777" w:rsidTr="00744531">
        <w:tc>
          <w:tcPr>
            <w:tcW w:w="567" w:type="dxa"/>
          </w:tcPr>
          <w:p w14:paraId="3CD2F7F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3.</w:t>
            </w:r>
          </w:p>
        </w:tc>
        <w:tc>
          <w:tcPr>
            <w:tcW w:w="3969" w:type="dxa"/>
          </w:tcPr>
          <w:p w14:paraId="047EA52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Крупа рисовая</w:t>
            </w:r>
          </w:p>
        </w:tc>
        <w:tc>
          <w:tcPr>
            <w:tcW w:w="1502" w:type="dxa"/>
          </w:tcPr>
          <w:p w14:paraId="0991AEE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34EF3AB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40</w:t>
            </w:r>
          </w:p>
        </w:tc>
      </w:tr>
      <w:tr w:rsidR="00B65250" w14:paraId="44CED7D7" w14:textId="77777777" w:rsidTr="00744531">
        <w:tc>
          <w:tcPr>
            <w:tcW w:w="567" w:type="dxa"/>
          </w:tcPr>
          <w:p w14:paraId="26EC492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4.</w:t>
            </w:r>
          </w:p>
        </w:tc>
        <w:tc>
          <w:tcPr>
            <w:tcW w:w="3969" w:type="dxa"/>
          </w:tcPr>
          <w:p w14:paraId="51BED8A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Изделия макаронные</w:t>
            </w:r>
          </w:p>
        </w:tc>
        <w:tc>
          <w:tcPr>
            <w:tcW w:w="1502" w:type="dxa"/>
          </w:tcPr>
          <w:p w14:paraId="218B1C39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70C67319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40</w:t>
            </w:r>
          </w:p>
        </w:tc>
      </w:tr>
      <w:tr w:rsidR="00B65250" w14:paraId="2E05C615" w14:textId="77777777" w:rsidTr="00744531">
        <w:tc>
          <w:tcPr>
            <w:tcW w:w="567" w:type="dxa"/>
          </w:tcPr>
          <w:p w14:paraId="4E3B2E84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5.</w:t>
            </w:r>
          </w:p>
        </w:tc>
        <w:tc>
          <w:tcPr>
            <w:tcW w:w="3969" w:type="dxa"/>
          </w:tcPr>
          <w:p w14:paraId="4F746EDF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Консервы мясные</w:t>
            </w:r>
          </w:p>
        </w:tc>
        <w:tc>
          <w:tcPr>
            <w:tcW w:w="1502" w:type="dxa"/>
          </w:tcPr>
          <w:p w14:paraId="40CE3096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412AC096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150</w:t>
            </w:r>
          </w:p>
        </w:tc>
      </w:tr>
      <w:tr w:rsidR="00B65250" w14:paraId="4A02F3EF" w14:textId="77777777" w:rsidTr="00744531">
        <w:tc>
          <w:tcPr>
            <w:tcW w:w="567" w:type="dxa"/>
          </w:tcPr>
          <w:p w14:paraId="2E8CCF2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6.</w:t>
            </w:r>
          </w:p>
        </w:tc>
        <w:tc>
          <w:tcPr>
            <w:tcW w:w="3969" w:type="dxa"/>
          </w:tcPr>
          <w:p w14:paraId="6AF2BAA4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Консервы рыбные</w:t>
            </w:r>
          </w:p>
        </w:tc>
        <w:tc>
          <w:tcPr>
            <w:tcW w:w="1502" w:type="dxa"/>
          </w:tcPr>
          <w:p w14:paraId="7CEF125F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7AA0BCD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100</w:t>
            </w:r>
          </w:p>
        </w:tc>
      </w:tr>
      <w:tr w:rsidR="00B65250" w14:paraId="2CFB657C" w14:textId="77777777" w:rsidTr="00744531">
        <w:tc>
          <w:tcPr>
            <w:tcW w:w="567" w:type="dxa"/>
          </w:tcPr>
          <w:p w14:paraId="6E55042B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7.</w:t>
            </w:r>
          </w:p>
        </w:tc>
        <w:tc>
          <w:tcPr>
            <w:tcW w:w="3969" w:type="dxa"/>
          </w:tcPr>
          <w:p w14:paraId="4E8DD87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Масло животное</w:t>
            </w:r>
          </w:p>
        </w:tc>
        <w:tc>
          <w:tcPr>
            <w:tcW w:w="1502" w:type="dxa"/>
          </w:tcPr>
          <w:p w14:paraId="32B6F86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306505E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50</w:t>
            </w:r>
          </w:p>
        </w:tc>
      </w:tr>
      <w:tr w:rsidR="00B65250" w14:paraId="726DC0C2" w14:textId="77777777" w:rsidTr="00744531">
        <w:tc>
          <w:tcPr>
            <w:tcW w:w="567" w:type="dxa"/>
          </w:tcPr>
          <w:p w14:paraId="4370FF5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8.</w:t>
            </w:r>
          </w:p>
        </w:tc>
        <w:tc>
          <w:tcPr>
            <w:tcW w:w="3969" w:type="dxa"/>
          </w:tcPr>
          <w:p w14:paraId="61019143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Масло растительное</w:t>
            </w:r>
          </w:p>
        </w:tc>
        <w:tc>
          <w:tcPr>
            <w:tcW w:w="1502" w:type="dxa"/>
          </w:tcPr>
          <w:p w14:paraId="142EA88F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5D053B08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</w:t>
            </w:r>
          </w:p>
        </w:tc>
      </w:tr>
      <w:tr w:rsidR="00B65250" w14:paraId="4A56E409" w14:textId="77777777" w:rsidTr="00744531">
        <w:tc>
          <w:tcPr>
            <w:tcW w:w="567" w:type="dxa"/>
          </w:tcPr>
          <w:p w14:paraId="7788D26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9.</w:t>
            </w:r>
          </w:p>
        </w:tc>
        <w:tc>
          <w:tcPr>
            <w:tcW w:w="3969" w:type="dxa"/>
          </w:tcPr>
          <w:p w14:paraId="56FBAF79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502" w:type="dxa"/>
          </w:tcPr>
          <w:p w14:paraId="1087A5E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3EF351F3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25</w:t>
            </w:r>
          </w:p>
        </w:tc>
      </w:tr>
      <w:tr w:rsidR="00B65250" w14:paraId="47BF2D4B" w14:textId="77777777" w:rsidTr="00744531">
        <w:tc>
          <w:tcPr>
            <w:tcW w:w="567" w:type="dxa"/>
          </w:tcPr>
          <w:p w14:paraId="027714E6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10.</w:t>
            </w:r>
          </w:p>
        </w:tc>
        <w:tc>
          <w:tcPr>
            <w:tcW w:w="3969" w:type="dxa"/>
          </w:tcPr>
          <w:p w14:paraId="2D69770D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Сахар</w:t>
            </w:r>
          </w:p>
        </w:tc>
        <w:tc>
          <w:tcPr>
            <w:tcW w:w="1502" w:type="dxa"/>
          </w:tcPr>
          <w:p w14:paraId="4208E9B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6AFBFB7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75</w:t>
            </w:r>
          </w:p>
        </w:tc>
      </w:tr>
      <w:tr w:rsidR="00B65250" w14:paraId="460DB504" w14:textId="77777777" w:rsidTr="00744531">
        <w:tc>
          <w:tcPr>
            <w:tcW w:w="567" w:type="dxa"/>
          </w:tcPr>
          <w:p w14:paraId="0C39846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11.</w:t>
            </w:r>
          </w:p>
        </w:tc>
        <w:tc>
          <w:tcPr>
            <w:tcW w:w="3969" w:type="dxa"/>
          </w:tcPr>
          <w:p w14:paraId="1598CA9F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Чай</w:t>
            </w:r>
          </w:p>
        </w:tc>
        <w:tc>
          <w:tcPr>
            <w:tcW w:w="1502" w:type="dxa"/>
          </w:tcPr>
          <w:p w14:paraId="21A1E48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5AC882FA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2</w:t>
            </w:r>
          </w:p>
        </w:tc>
      </w:tr>
      <w:tr w:rsidR="00B65250" w14:paraId="71F1290C" w14:textId="77777777" w:rsidTr="00744531">
        <w:tc>
          <w:tcPr>
            <w:tcW w:w="567" w:type="dxa"/>
          </w:tcPr>
          <w:p w14:paraId="16E6444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12.</w:t>
            </w:r>
          </w:p>
        </w:tc>
        <w:tc>
          <w:tcPr>
            <w:tcW w:w="3969" w:type="dxa"/>
          </w:tcPr>
          <w:p w14:paraId="1AD5376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Овощи, грибы, картофель, фрукты сушеные</w:t>
            </w:r>
          </w:p>
        </w:tc>
        <w:tc>
          <w:tcPr>
            <w:tcW w:w="1502" w:type="dxa"/>
          </w:tcPr>
          <w:p w14:paraId="00BA157A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7DD6944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15</w:t>
            </w:r>
          </w:p>
        </w:tc>
      </w:tr>
      <w:tr w:rsidR="00B65250" w14:paraId="0E58C38F" w14:textId="77777777" w:rsidTr="00744531">
        <w:tc>
          <w:tcPr>
            <w:tcW w:w="567" w:type="dxa"/>
          </w:tcPr>
          <w:p w14:paraId="4BC0A08D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13.</w:t>
            </w:r>
          </w:p>
        </w:tc>
        <w:tc>
          <w:tcPr>
            <w:tcW w:w="3969" w:type="dxa"/>
          </w:tcPr>
          <w:p w14:paraId="37DC3058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502" w:type="dxa"/>
          </w:tcPr>
          <w:p w14:paraId="153761C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08AE1563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100</w:t>
            </w:r>
          </w:p>
        </w:tc>
      </w:tr>
      <w:tr w:rsidR="00B65250" w14:paraId="355DA259" w14:textId="77777777" w:rsidTr="00744531">
        <w:tc>
          <w:tcPr>
            <w:tcW w:w="567" w:type="dxa"/>
          </w:tcPr>
          <w:p w14:paraId="7E52FC3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14.</w:t>
            </w:r>
          </w:p>
        </w:tc>
        <w:tc>
          <w:tcPr>
            <w:tcW w:w="3969" w:type="dxa"/>
          </w:tcPr>
          <w:p w14:paraId="50A3D8A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Консервы овощные, томатные</w:t>
            </w:r>
          </w:p>
        </w:tc>
        <w:tc>
          <w:tcPr>
            <w:tcW w:w="1502" w:type="dxa"/>
          </w:tcPr>
          <w:p w14:paraId="38BC2BF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25EF17F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460</w:t>
            </w:r>
          </w:p>
        </w:tc>
      </w:tr>
      <w:tr w:rsidR="00B65250" w14:paraId="082BC1C4" w14:textId="77777777" w:rsidTr="00744531">
        <w:tc>
          <w:tcPr>
            <w:tcW w:w="567" w:type="dxa"/>
          </w:tcPr>
          <w:p w14:paraId="6429FA2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15.</w:t>
            </w:r>
          </w:p>
        </w:tc>
        <w:tc>
          <w:tcPr>
            <w:tcW w:w="3969" w:type="dxa"/>
          </w:tcPr>
          <w:p w14:paraId="396DE755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Соль поваренная пищевая</w:t>
            </w:r>
          </w:p>
        </w:tc>
        <w:tc>
          <w:tcPr>
            <w:tcW w:w="1502" w:type="dxa"/>
          </w:tcPr>
          <w:p w14:paraId="485080D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536AC31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20</w:t>
            </w:r>
          </w:p>
        </w:tc>
      </w:tr>
      <w:tr w:rsidR="00B65250" w14:paraId="5F53BFB4" w14:textId="77777777" w:rsidTr="00744531">
        <w:tc>
          <w:tcPr>
            <w:tcW w:w="567" w:type="dxa"/>
          </w:tcPr>
          <w:p w14:paraId="11B5257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16.</w:t>
            </w:r>
          </w:p>
        </w:tc>
        <w:tc>
          <w:tcPr>
            <w:tcW w:w="3969" w:type="dxa"/>
          </w:tcPr>
          <w:p w14:paraId="6D6C0978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Пряности пищевкусовые, приправы и добавки</w:t>
            </w:r>
          </w:p>
        </w:tc>
        <w:tc>
          <w:tcPr>
            <w:tcW w:w="1502" w:type="dxa"/>
          </w:tcPr>
          <w:p w14:paraId="64B4315C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гр./кг.</w:t>
            </w:r>
          </w:p>
        </w:tc>
        <w:tc>
          <w:tcPr>
            <w:tcW w:w="3029" w:type="dxa"/>
          </w:tcPr>
          <w:p w14:paraId="6FD67E7F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0,1</w:t>
            </w:r>
          </w:p>
        </w:tc>
      </w:tr>
      <w:tr w:rsidR="00B65250" w14:paraId="6BE05404" w14:textId="77777777" w:rsidTr="00744531">
        <w:tc>
          <w:tcPr>
            <w:tcW w:w="567" w:type="dxa"/>
          </w:tcPr>
          <w:p w14:paraId="2AEE4B70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17.</w:t>
            </w:r>
          </w:p>
        </w:tc>
        <w:tc>
          <w:tcPr>
            <w:tcW w:w="3969" w:type="dxa"/>
          </w:tcPr>
          <w:p w14:paraId="12D0C28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Сигареты</w:t>
            </w:r>
          </w:p>
        </w:tc>
        <w:tc>
          <w:tcPr>
            <w:tcW w:w="1502" w:type="dxa"/>
          </w:tcPr>
          <w:p w14:paraId="6DC2BF41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пачка</w:t>
            </w:r>
          </w:p>
        </w:tc>
        <w:tc>
          <w:tcPr>
            <w:tcW w:w="3029" w:type="dxa"/>
          </w:tcPr>
          <w:p w14:paraId="63300C2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0,5</w:t>
            </w:r>
          </w:p>
        </w:tc>
      </w:tr>
      <w:tr w:rsidR="00B65250" w14:paraId="303183F5" w14:textId="77777777" w:rsidTr="00744531">
        <w:tc>
          <w:tcPr>
            <w:tcW w:w="567" w:type="dxa"/>
          </w:tcPr>
          <w:p w14:paraId="1804199D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18.</w:t>
            </w:r>
          </w:p>
        </w:tc>
        <w:tc>
          <w:tcPr>
            <w:tcW w:w="3969" w:type="dxa"/>
          </w:tcPr>
          <w:p w14:paraId="70574EC2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Спички</w:t>
            </w:r>
          </w:p>
        </w:tc>
        <w:tc>
          <w:tcPr>
            <w:tcW w:w="1502" w:type="dxa"/>
          </w:tcPr>
          <w:p w14:paraId="6075678E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коробок</w:t>
            </w:r>
          </w:p>
        </w:tc>
        <w:tc>
          <w:tcPr>
            <w:tcW w:w="3029" w:type="dxa"/>
          </w:tcPr>
          <w:p w14:paraId="13128ED3" w14:textId="77777777" w:rsidR="00B65250" w:rsidRDefault="00B652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0,5</w:t>
            </w:r>
          </w:p>
        </w:tc>
      </w:tr>
    </w:tbl>
    <w:p w14:paraId="59D7CB5E" w14:textId="77777777" w:rsidR="00C31D46" w:rsidRDefault="00C31D46" w:rsidP="00581F30">
      <w:pPr>
        <w:ind w:left="0" w:right="23" w:firstLine="709"/>
        <w:rPr>
          <w:lang w:eastAsia="en-US"/>
        </w:rPr>
      </w:pPr>
    </w:p>
    <w:p w14:paraId="35FAEDA4" w14:textId="76A05ACD" w:rsidR="00F35C8B" w:rsidRDefault="007F379B" w:rsidP="00F35C8B">
      <w:pPr>
        <w:ind w:left="0" w:right="23" w:firstLine="709"/>
        <w:rPr>
          <w:lang w:eastAsia="en-US"/>
        </w:rPr>
      </w:pPr>
      <w:r>
        <w:rPr>
          <w:lang w:eastAsia="en-US"/>
        </w:rPr>
        <w:t xml:space="preserve">2.5. Нормы обеспечения населения города Лермонтова </w:t>
      </w:r>
      <w:r w:rsidR="004456AB">
        <w:rPr>
          <w:lang w:eastAsia="en-US"/>
        </w:rPr>
        <w:t>водой составляют: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"/>
        <w:gridCol w:w="5108"/>
        <w:gridCol w:w="3053"/>
      </w:tblGrid>
      <w:tr w:rsidR="004456AB" w14:paraId="2A30CAA2" w14:textId="77777777" w:rsidTr="00860C26">
        <w:tc>
          <w:tcPr>
            <w:tcW w:w="942" w:type="dxa"/>
            <w:tcBorders>
              <w:bottom w:val="single" w:sz="4" w:space="0" w:color="auto"/>
            </w:tcBorders>
          </w:tcPr>
          <w:p w14:paraId="773FF7C9" w14:textId="2BD25947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14:paraId="6C11D353" w14:textId="15827197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продукта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02E51A5B" w14:textId="09661222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(л/чел/сут)</w:t>
            </w:r>
          </w:p>
        </w:tc>
      </w:tr>
      <w:tr w:rsidR="00B65250" w14:paraId="2FCEB767" w14:textId="77777777" w:rsidTr="00F35C8B">
        <w:tc>
          <w:tcPr>
            <w:tcW w:w="942" w:type="dxa"/>
            <w:tcBorders>
              <w:bottom w:val="single" w:sz="4" w:space="0" w:color="auto"/>
            </w:tcBorders>
          </w:tcPr>
          <w:p w14:paraId="41EA3376" w14:textId="285EB892" w:rsidR="00B65250" w:rsidRDefault="00B65250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14:paraId="50C50058" w14:textId="54DB7DD3" w:rsidR="00B65250" w:rsidRDefault="00B65250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30AB1EF0" w14:textId="0376D7C1" w:rsidR="00B65250" w:rsidRDefault="00B65250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56AB" w14:paraId="587FB04F" w14:textId="77777777" w:rsidTr="00F35C8B"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A7DD3" w14:textId="052A7B4D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9D161" w14:textId="357EB643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Питье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26C40" w14:textId="69536C13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2,5/5,0</w:t>
            </w:r>
          </w:p>
        </w:tc>
      </w:tr>
      <w:tr w:rsidR="004456AB" w14:paraId="32990C58" w14:textId="77777777" w:rsidTr="00F35C8B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59BB778" w14:textId="23E0658A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75E1996" w14:textId="77777777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Приготовление пищи, умывание, в том числе: </w:t>
            </w:r>
          </w:p>
          <w:p w14:paraId="6635EA0E" w14:textId="77777777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приготовление пищи и мытье кухонной посуды; </w:t>
            </w:r>
          </w:p>
          <w:p w14:paraId="185431E3" w14:textId="05E5D905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мытье индивидуальн</w:t>
            </w:r>
            <w:r w:rsidR="00B65250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й посуды; </w:t>
            </w:r>
          </w:p>
          <w:p w14:paraId="31DA383B" w14:textId="40084537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мытье лица и рук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4001B087" w14:textId="77777777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</w:p>
          <w:p w14:paraId="2EC1AB89" w14:textId="77777777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  <w:p w14:paraId="4C2AF390" w14:textId="77777777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</w:p>
          <w:p w14:paraId="20508ACE" w14:textId="77777777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  <w:p w14:paraId="25B23FE9" w14:textId="77777777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  <w:p w14:paraId="1BAC0DC5" w14:textId="60130C7D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456AB" w14:paraId="5DFBA145" w14:textId="77777777" w:rsidTr="00860C26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47B5447" w14:textId="4CD29B9C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A5CE621" w14:textId="550D97FE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58F584FC" w14:textId="10E4BFAE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</w:t>
            </w:r>
          </w:p>
        </w:tc>
      </w:tr>
      <w:tr w:rsidR="004456AB" w14:paraId="35472FC0" w14:textId="77777777" w:rsidTr="00860C26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966B939" w14:textId="4CDDDF2C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14DC7B6E" w14:textId="345CD69E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Выпечка хлеба и хлебопродуктов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6977D585" w14:textId="168DB653" w:rsidR="004456AB" w:rsidRDefault="004456AB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6AB" w14:paraId="014608D4" w14:textId="77777777" w:rsidTr="00860C26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6FFA9D4" w14:textId="5DB40A7E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1922CBA9" w14:textId="5C1CED58" w:rsidR="004456AB" w:rsidRDefault="004456AB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Праче</w:t>
            </w:r>
            <w:r w:rsidR="00581F30">
              <w:rPr>
                <w:lang w:eastAsia="en-US"/>
              </w:rPr>
              <w:t>чные, химчистки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66EBDB39" w14:textId="554986F8" w:rsidR="004456AB" w:rsidRDefault="00581F30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4456AB" w14:paraId="0319F0BF" w14:textId="77777777" w:rsidTr="00860C26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6CD6ECD" w14:textId="23EDEAE0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2209ABF" w14:textId="2CACEF43" w:rsidR="004456AB" w:rsidRDefault="00581F30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Для медучреждений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77DD6288" w14:textId="67A86634" w:rsidR="004456AB" w:rsidRDefault="00581F30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456AB" w14:paraId="6E96B670" w14:textId="77777777" w:rsidTr="00860C26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34DBBAF" w14:textId="442701C8" w:rsidR="004456AB" w:rsidRDefault="004456AB" w:rsidP="004456AB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825FE11" w14:textId="5D61B56A" w:rsidR="004456AB" w:rsidRDefault="00581F30" w:rsidP="007F379B">
            <w:pPr>
              <w:ind w:left="0" w:right="23" w:firstLine="0"/>
              <w:rPr>
                <w:lang w:eastAsia="en-US"/>
              </w:rPr>
            </w:pPr>
            <w:r>
              <w:rPr>
                <w:lang w:eastAsia="en-US"/>
              </w:rPr>
              <w:t>Полная санобработка людей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7490B5AD" w14:textId="7D1FF72F" w:rsidR="004456AB" w:rsidRDefault="00581F30" w:rsidP="00B65250">
            <w:pPr>
              <w:ind w:left="0" w:right="2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</w:tbl>
    <w:p w14:paraId="4D2257BA" w14:textId="77777777" w:rsidR="004456AB" w:rsidRPr="007F379B" w:rsidRDefault="004456AB" w:rsidP="007F379B">
      <w:pPr>
        <w:ind w:left="0" w:right="23" w:firstLine="0"/>
        <w:rPr>
          <w:lang w:eastAsia="en-US"/>
        </w:rPr>
      </w:pPr>
    </w:p>
    <w:p w14:paraId="522D2DE6" w14:textId="3CAF2AFB" w:rsidR="007F379B" w:rsidRDefault="007F379B" w:rsidP="00581F30">
      <w:pPr>
        <w:spacing w:after="301"/>
        <w:ind w:left="0" w:right="23" w:firstLine="709"/>
      </w:pPr>
      <w:r>
        <w:t>2.</w:t>
      </w:r>
      <w:r w:rsidR="004456AB">
        <w:t>6</w:t>
      </w:r>
      <w:r>
        <w:t>. Нормы обеспечения вещевым имуществом для нештатных формирований гражданской обороны определяются из расчета созданием 10 процентов запаса от общей численности группировки сил города Лермонтова.</w:t>
      </w:r>
    </w:p>
    <w:p w14:paraId="2710B354" w14:textId="6B684928" w:rsidR="004456AB" w:rsidRDefault="004456AB" w:rsidP="00581F30">
      <w:pPr>
        <w:spacing w:after="301"/>
        <w:ind w:left="0" w:right="23" w:firstLine="709"/>
      </w:pPr>
      <w:r>
        <w:t>2.7. Средствами индивидуальной защиты, приборами радиационно-химической разведки и дозиметрического контроля нештатные формирования гражданской обороны обеспечиваются согласно методическим указаниям, утвержденным директивой МЧС РФ от 03 апреля 2000г № 33-860-14. (табель оснащения).</w:t>
      </w:r>
    </w:p>
    <w:p w14:paraId="06C33C72" w14:textId="48E69CF7" w:rsidR="00581F30" w:rsidRDefault="00581F30" w:rsidP="00581F30">
      <w:pPr>
        <w:spacing w:after="12"/>
        <w:ind w:left="0" w:right="23" w:firstLine="709"/>
      </w:pPr>
      <w:r>
        <w:t>2.8. Средствами индивидуальной защиты население города Лермонтова обеспечивается из расчета 100 процентов, с созданием запаса 20 процентов от общей численности:</w:t>
      </w:r>
    </w:p>
    <w:p w14:paraId="522093C2" w14:textId="7E94581F" w:rsidR="00860C26" w:rsidRDefault="00860C26" w:rsidP="00581F30">
      <w:pPr>
        <w:spacing w:after="12"/>
        <w:ind w:left="0" w:right="23" w:firstLine="709"/>
      </w:pPr>
    </w:p>
    <w:p w14:paraId="1C058B55" w14:textId="1BBF0F47" w:rsidR="00F35C8B" w:rsidRDefault="00F35C8B" w:rsidP="00581F30">
      <w:pPr>
        <w:spacing w:after="12"/>
        <w:ind w:left="0" w:right="23" w:firstLine="709"/>
      </w:pPr>
    </w:p>
    <w:p w14:paraId="0BB9D0A4" w14:textId="7285DFBE" w:rsidR="00F35C8B" w:rsidRDefault="00F35C8B" w:rsidP="00581F30">
      <w:pPr>
        <w:spacing w:after="12"/>
        <w:ind w:left="0" w:right="23" w:firstLine="709"/>
      </w:pPr>
    </w:p>
    <w:p w14:paraId="14E576C2" w14:textId="4209B855" w:rsidR="00F35C8B" w:rsidRDefault="00F35C8B" w:rsidP="00581F30">
      <w:pPr>
        <w:spacing w:after="12"/>
        <w:ind w:left="0" w:right="23" w:firstLine="709"/>
      </w:pPr>
    </w:p>
    <w:p w14:paraId="09F17624" w14:textId="77777777" w:rsidR="00F35C8B" w:rsidRDefault="00F35C8B" w:rsidP="00581F30">
      <w:pPr>
        <w:spacing w:after="12"/>
        <w:ind w:left="0" w:right="23" w:firstLine="709"/>
      </w:pPr>
    </w:p>
    <w:tbl>
      <w:tblPr>
        <w:tblStyle w:val="aa"/>
        <w:tblW w:w="9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6"/>
        <w:gridCol w:w="2190"/>
        <w:gridCol w:w="2903"/>
      </w:tblGrid>
      <w:tr w:rsidR="00581F30" w14:paraId="2A248EF3" w14:textId="77777777" w:rsidTr="00860C26">
        <w:tc>
          <w:tcPr>
            <w:tcW w:w="4106" w:type="dxa"/>
          </w:tcPr>
          <w:p w14:paraId="665C3825" w14:textId="14A122BD" w:rsidR="00581F30" w:rsidRDefault="00581F30" w:rsidP="00581F30">
            <w:pPr>
              <w:spacing w:after="12"/>
              <w:ind w:left="0" w:right="23" w:firstLine="0"/>
              <w:jc w:val="center"/>
            </w:pPr>
            <w:r>
              <w:lastRenderedPageBreak/>
              <w:t>Наименование имущества</w:t>
            </w:r>
          </w:p>
        </w:tc>
        <w:tc>
          <w:tcPr>
            <w:tcW w:w="2190" w:type="dxa"/>
          </w:tcPr>
          <w:p w14:paraId="7AE2E0A5" w14:textId="5DA76EEB" w:rsidR="00581F30" w:rsidRDefault="00581F30" w:rsidP="00581F30">
            <w:pPr>
              <w:spacing w:after="12"/>
              <w:ind w:left="0" w:right="23" w:firstLine="0"/>
              <w:jc w:val="center"/>
            </w:pPr>
            <w:r>
              <w:t>Нормы запасов мобилизационного края в процентах</w:t>
            </w:r>
          </w:p>
        </w:tc>
        <w:tc>
          <w:tcPr>
            <w:tcW w:w="2903" w:type="dxa"/>
          </w:tcPr>
          <w:p w14:paraId="6CD107C9" w14:textId="1FA4BFBD" w:rsidR="00581F30" w:rsidRDefault="00581F30" w:rsidP="00581F30">
            <w:pPr>
              <w:spacing w:after="12"/>
              <w:ind w:left="0" w:right="23" w:firstLine="0"/>
              <w:jc w:val="center"/>
            </w:pPr>
            <w:r>
              <w:t>Нормы запасов ОЭ в процентах</w:t>
            </w:r>
          </w:p>
        </w:tc>
      </w:tr>
      <w:tr w:rsidR="00581F30" w14:paraId="1AFA4C20" w14:textId="77777777" w:rsidTr="00860C26">
        <w:tc>
          <w:tcPr>
            <w:tcW w:w="4106" w:type="dxa"/>
          </w:tcPr>
          <w:p w14:paraId="14B54301" w14:textId="77777777" w:rsidR="00581F30" w:rsidRDefault="00581F30" w:rsidP="00581F30">
            <w:pPr>
              <w:spacing w:after="12"/>
              <w:ind w:left="0" w:right="23" w:firstLine="0"/>
            </w:pPr>
            <w:r>
              <w:t>Противогазы для населения не занятого в производственной сфере (учащиеся, пенсионеры, бюджетники)</w:t>
            </w:r>
          </w:p>
          <w:p w14:paraId="40B4DB45" w14:textId="77777777" w:rsidR="00D22D58" w:rsidRDefault="00581F30" w:rsidP="00581F30">
            <w:pPr>
              <w:spacing w:after="12"/>
              <w:ind w:left="0" w:right="23" w:firstLine="0"/>
            </w:pPr>
            <w:r>
              <w:t>для рабочих и служащих ОЭ</w:t>
            </w:r>
            <w:r w:rsidR="00D22D58">
              <w:t xml:space="preserve"> </w:t>
            </w:r>
          </w:p>
          <w:p w14:paraId="578CCD87" w14:textId="01A07335" w:rsidR="00581F30" w:rsidRDefault="00D22D58" w:rsidP="00581F30">
            <w:pPr>
              <w:spacing w:after="12"/>
              <w:ind w:left="0" w:right="23" w:firstLine="0"/>
            </w:pPr>
            <w:r>
              <w:t>для л/с НАСФ</w:t>
            </w:r>
            <w:r w:rsidR="00581F30">
              <w:t xml:space="preserve"> </w:t>
            </w:r>
          </w:p>
        </w:tc>
        <w:tc>
          <w:tcPr>
            <w:tcW w:w="2190" w:type="dxa"/>
          </w:tcPr>
          <w:p w14:paraId="7F9CEC71" w14:textId="77777777" w:rsidR="00581F30" w:rsidRDefault="00D22D58" w:rsidP="00D22D58">
            <w:pPr>
              <w:spacing w:after="12"/>
              <w:ind w:left="0" w:right="23" w:firstLine="0"/>
              <w:jc w:val="center"/>
            </w:pPr>
            <w:r>
              <w:t>100</w:t>
            </w:r>
          </w:p>
          <w:p w14:paraId="0418CE70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0DAA137A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089742C1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39E8B830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-</w:t>
            </w:r>
          </w:p>
          <w:p w14:paraId="4FB5984C" w14:textId="7C639783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50</w:t>
            </w:r>
          </w:p>
        </w:tc>
        <w:tc>
          <w:tcPr>
            <w:tcW w:w="2903" w:type="dxa"/>
          </w:tcPr>
          <w:p w14:paraId="2536E4E9" w14:textId="77777777" w:rsidR="00581F30" w:rsidRDefault="00581F30" w:rsidP="00D22D58">
            <w:pPr>
              <w:spacing w:after="12"/>
              <w:ind w:left="0" w:right="23" w:firstLine="0"/>
              <w:jc w:val="center"/>
            </w:pPr>
          </w:p>
          <w:p w14:paraId="6CAB4277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09B80025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212EA705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</w:p>
          <w:p w14:paraId="0676799F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100</w:t>
            </w:r>
          </w:p>
          <w:p w14:paraId="04A076CD" w14:textId="35181DD3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50</w:t>
            </w:r>
          </w:p>
        </w:tc>
      </w:tr>
      <w:tr w:rsidR="00581F30" w14:paraId="092181C4" w14:textId="77777777" w:rsidTr="00860C26">
        <w:tc>
          <w:tcPr>
            <w:tcW w:w="4106" w:type="dxa"/>
          </w:tcPr>
          <w:p w14:paraId="62DB511F" w14:textId="77777777" w:rsidR="00581F30" w:rsidRDefault="00D22D58" w:rsidP="00581F30">
            <w:pPr>
              <w:spacing w:after="12"/>
              <w:ind w:left="0" w:right="23" w:firstLine="0"/>
            </w:pPr>
            <w:r>
              <w:t>Противогазы детские:</w:t>
            </w:r>
          </w:p>
          <w:p w14:paraId="3155EAC6" w14:textId="77777777" w:rsidR="00D22D58" w:rsidRDefault="00D22D58" w:rsidP="00581F30">
            <w:pPr>
              <w:spacing w:after="12"/>
              <w:ind w:left="0" w:right="23" w:firstLine="0"/>
            </w:pPr>
            <w:r>
              <w:t>КЗД-4 (6) детям от 1,5 лет</w:t>
            </w:r>
          </w:p>
          <w:p w14:paraId="22027EB7" w14:textId="77777777" w:rsidR="00D22D58" w:rsidRDefault="00D22D58" w:rsidP="00581F30">
            <w:pPr>
              <w:spacing w:after="12"/>
              <w:ind w:left="0" w:right="23" w:firstLine="0"/>
            </w:pPr>
            <w:r>
              <w:t>ПДФ-Д (ДА) детям от 1,5 лет до 7 лет</w:t>
            </w:r>
          </w:p>
          <w:p w14:paraId="08CDF7FB" w14:textId="6CD85A32" w:rsidR="00D22D58" w:rsidRDefault="00D22D58" w:rsidP="00581F30">
            <w:pPr>
              <w:spacing w:after="12"/>
              <w:ind w:left="0" w:right="23" w:firstLine="0"/>
            </w:pPr>
            <w:r>
              <w:t>ПДФ-Ш (ША) – детям от 7 до 17 лет</w:t>
            </w:r>
          </w:p>
        </w:tc>
        <w:tc>
          <w:tcPr>
            <w:tcW w:w="2190" w:type="dxa"/>
          </w:tcPr>
          <w:p w14:paraId="32780714" w14:textId="77777777" w:rsidR="00581F30" w:rsidRDefault="00581F30" w:rsidP="00D22D58">
            <w:pPr>
              <w:spacing w:after="12"/>
              <w:ind w:left="0" w:right="23" w:firstLine="0"/>
              <w:jc w:val="center"/>
            </w:pPr>
          </w:p>
          <w:p w14:paraId="25E609E4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100</w:t>
            </w:r>
          </w:p>
          <w:p w14:paraId="28F2D1E3" w14:textId="77777777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100</w:t>
            </w:r>
          </w:p>
          <w:p w14:paraId="60AEFC72" w14:textId="2CCB0F99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100</w:t>
            </w:r>
          </w:p>
        </w:tc>
        <w:tc>
          <w:tcPr>
            <w:tcW w:w="2903" w:type="dxa"/>
          </w:tcPr>
          <w:p w14:paraId="0DAC4CF6" w14:textId="77777777" w:rsidR="00581F30" w:rsidRDefault="00581F30" w:rsidP="00581F30">
            <w:pPr>
              <w:spacing w:after="12"/>
              <w:ind w:left="0" w:right="23" w:firstLine="0"/>
            </w:pPr>
          </w:p>
          <w:p w14:paraId="4C6577E2" w14:textId="4A263EEE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-</w:t>
            </w:r>
          </w:p>
          <w:p w14:paraId="196E26FE" w14:textId="2AB70421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-</w:t>
            </w:r>
          </w:p>
          <w:p w14:paraId="34179E52" w14:textId="604AA55E" w:rsidR="00D22D58" w:rsidRDefault="00D22D58" w:rsidP="00D22D58">
            <w:pPr>
              <w:spacing w:after="12"/>
              <w:ind w:left="0" w:right="23" w:firstLine="0"/>
              <w:jc w:val="center"/>
            </w:pPr>
            <w:r>
              <w:t>-</w:t>
            </w:r>
          </w:p>
        </w:tc>
      </w:tr>
      <w:tr w:rsidR="00D22D58" w14:paraId="1CCD3F44" w14:textId="77777777" w:rsidTr="00860C26">
        <w:tc>
          <w:tcPr>
            <w:tcW w:w="4106" w:type="dxa"/>
          </w:tcPr>
          <w:p w14:paraId="4158FEB4" w14:textId="77777777" w:rsidR="00D22D58" w:rsidRDefault="00D22D58" w:rsidP="00581F30">
            <w:pPr>
              <w:spacing w:after="12"/>
              <w:ind w:left="0" w:right="23" w:firstLine="0"/>
            </w:pPr>
            <w:r>
              <w:t>Приборы РХР и ДК для л/с НАСФ от общей потребности</w:t>
            </w:r>
          </w:p>
          <w:p w14:paraId="3FEB58CC" w14:textId="77777777" w:rsidR="00D22D58" w:rsidRDefault="00D22D58" w:rsidP="00581F30">
            <w:pPr>
              <w:spacing w:after="12"/>
              <w:ind w:left="0" w:right="23" w:firstLine="0"/>
            </w:pPr>
            <w:r>
              <w:t>ИПП-8 для НАСФ и населения, проживающего вблизи ХОО</w:t>
            </w:r>
          </w:p>
          <w:p w14:paraId="6F59D6A9" w14:textId="6D0C0957" w:rsidR="00D22D58" w:rsidRDefault="00D22D58" w:rsidP="00581F30">
            <w:pPr>
              <w:spacing w:after="12"/>
              <w:ind w:left="0" w:right="23" w:firstLine="0"/>
            </w:pPr>
            <w:r>
              <w:t>Дополнительные патроны ДПГ для НАСФ, рабочим (служащим), продолжающим производственную деятельность в военное время на ХОО</w:t>
            </w:r>
          </w:p>
        </w:tc>
        <w:tc>
          <w:tcPr>
            <w:tcW w:w="2190" w:type="dxa"/>
          </w:tcPr>
          <w:p w14:paraId="51968219" w14:textId="77777777" w:rsidR="00D22D58" w:rsidRDefault="00D22D58" w:rsidP="00581F30">
            <w:pPr>
              <w:spacing w:after="12"/>
              <w:ind w:left="0" w:right="23" w:firstLine="0"/>
            </w:pPr>
            <w:r>
              <w:t>40</w:t>
            </w:r>
          </w:p>
          <w:p w14:paraId="11BF7B7B" w14:textId="77777777" w:rsidR="00D22D58" w:rsidRDefault="00D22D58" w:rsidP="00581F30">
            <w:pPr>
              <w:spacing w:after="12"/>
              <w:ind w:left="0" w:right="23" w:firstLine="0"/>
            </w:pPr>
          </w:p>
          <w:p w14:paraId="3D5D5AFD" w14:textId="77777777" w:rsidR="00D22D58" w:rsidRDefault="00D22D58" w:rsidP="00581F30">
            <w:pPr>
              <w:spacing w:after="12"/>
              <w:ind w:left="0" w:right="23" w:firstLine="0"/>
            </w:pPr>
            <w:r>
              <w:t>30</w:t>
            </w:r>
          </w:p>
          <w:p w14:paraId="41DA7FFF" w14:textId="77777777" w:rsidR="00D22D58" w:rsidRDefault="00D22D58" w:rsidP="00581F30">
            <w:pPr>
              <w:spacing w:after="12"/>
              <w:ind w:left="0" w:right="23" w:firstLine="0"/>
            </w:pPr>
          </w:p>
          <w:p w14:paraId="648D0515" w14:textId="2EA3BE20" w:rsidR="00D22D58" w:rsidRDefault="00D22D58" w:rsidP="00581F30">
            <w:pPr>
              <w:spacing w:after="12"/>
              <w:ind w:left="0" w:right="23" w:firstLine="0"/>
            </w:pPr>
            <w:r>
              <w:t>40</w:t>
            </w:r>
          </w:p>
        </w:tc>
        <w:tc>
          <w:tcPr>
            <w:tcW w:w="2903" w:type="dxa"/>
          </w:tcPr>
          <w:p w14:paraId="53040417" w14:textId="77777777" w:rsidR="00D22D58" w:rsidRDefault="00D22D58" w:rsidP="00581F30">
            <w:pPr>
              <w:spacing w:after="12"/>
              <w:ind w:left="0" w:right="23" w:firstLine="0"/>
            </w:pPr>
            <w:r>
              <w:t>60</w:t>
            </w:r>
          </w:p>
          <w:p w14:paraId="7F2BEFC2" w14:textId="77777777" w:rsidR="00D22D58" w:rsidRDefault="00D22D58" w:rsidP="00581F30">
            <w:pPr>
              <w:spacing w:after="12"/>
              <w:ind w:left="0" w:right="23" w:firstLine="0"/>
            </w:pPr>
          </w:p>
          <w:p w14:paraId="635ED5FB" w14:textId="77777777" w:rsidR="00D22D58" w:rsidRDefault="00D22D58" w:rsidP="00581F30">
            <w:pPr>
              <w:spacing w:after="12"/>
              <w:ind w:left="0" w:right="23" w:firstLine="0"/>
            </w:pPr>
            <w:r>
              <w:t>70</w:t>
            </w:r>
          </w:p>
          <w:p w14:paraId="6F80BBCE" w14:textId="77777777" w:rsidR="00D22D58" w:rsidRDefault="00D22D58" w:rsidP="00581F30">
            <w:pPr>
              <w:spacing w:after="12"/>
              <w:ind w:left="0" w:right="23" w:firstLine="0"/>
            </w:pPr>
          </w:p>
          <w:p w14:paraId="1108E1DB" w14:textId="46CDDD0F" w:rsidR="00D22D58" w:rsidRDefault="00D22D58" w:rsidP="00581F30">
            <w:pPr>
              <w:spacing w:after="12"/>
              <w:ind w:left="0" w:right="23" w:firstLine="0"/>
            </w:pPr>
            <w:r>
              <w:t>60</w:t>
            </w:r>
          </w:p>
        </w:tc>
      </w:tr>
    </w:tbl>
    <w:p w14:paraId="61076A2C" w14:textId="77777777" w:rsidR="00581F30" w:rsidRDefault="00581F30" w:rsidP="00581F30">
      <w:pPr>
        <w:spacing w:after="12"/>
        <w:ind w:left="0" w:right="23" w:firstLine="709"/>
      </w:pPr>
    </w:p>
    <w:p w14:paraId="1BCA130D" w14:textId="77777777" w:rsidR="00D22D58" w:rsidRDefault="00D22D58" w:rsidP="00D22D58">
      <w:pPr>
        <w:spacing w:after="30"/>
        <w:ind w:left="0" w:right="23" w:firstLine="709"/>
      </w:pPr>
      <w:r>
        <w:t>2.9. Нормы обеспечения горюче-смазочными материалами определяются:</w:t>
      </w:r>
    </w:p>
    <w:p w14:paraId="605EE95D" w14:textId="77777777" w:rsidR="00337248" w:rsidRDefault="00D22D58" w:rsidP="00D22D58">
      <w:pPr>
        <w:ind w:left="0" w:right="23" w:firstLine="708"/>
      </w:pPr>
      <w:r>
        <w:t xml:space="preserve">для гусеничных и колесных инженерных машин — по объему баков, подключенных к системе питания; </w:t>
      </w:r>
    </w:p>
    <w:p w14:paraId="0D3E19E6" w14:textId="22743D43" w:rsidR="00337248" w:rsidRDefault="00D22D58" w:rsidP="00D22D58">
      <w:pPr>
        <w:ind w:left="0" w:right="23" w:firstLine="708"/>
      </w:pPr>
      <w:r>
        <w:t xml:space="preserve">для работы стационарных силовых двигателей инженерной техники на 50 м/ч работы; </w:t>
      </w:r>
    </w:p>
    <w:p w14:paraId="01092442" w14:textId="77777777" w:rsidR="00337248" w:rsidRDefault="00D22D58" w:rsidP="00D22D58">
      <w:pPr>
        <w:ind w:left="0" w:right="23" w:firstLine="708"/>
      </w:pPr>
      <w:r>
        <w:t xml:space="preserve">дополнительно для работы рабочего оборудования инженерной техники с приводом от двигателя базовой машины — на 5 м/ч работы рабочего оборудования; </w:t>
      </w:r>
    </w:p>
    <w:p w14:paraId="32498A81" w14:textId="56C0AC93" w:rsidR="00D22D58" w:rsidRDefault="00D22D58" w:rsidP="00D22D58">
      <w:pPr>
        <w:ind w:left="0" w:right="23" w:firstLine="708"/>
      </w:pPr>
      <w:r>
        <w:t>автомобилей из расчета обеспечения запаса хода не менее 500 км (1 заправки на каждую машину).</w:t>
      </w:r>
    </w:p>
    <w:p w14:paraId="5EDD81E3" w14:textId="77777777" w:rsidR="00860C26" w:rsidRDefault="00860C26" w:rsidP="00337248">
      <w:pPr>
        <w:ind w:left="0" w:right="23" w:firstLine="709"/>
      </w:pPr>
    </w:p>
    <w:p w14:paraId="23BE6EEF" w14:textId="54E7E232" w:rsidR="00337248" w:rsidRDefault="00337248" w:rsidP="00337248">
      <w:pPr>
        <w:ind w:left="0" w:right="23" w:firstLine="709"/>
      </w:pPr>
      <w:r>
        <w:lastRenderedPageBreak/>
        <w:t>2.10. Обеспечение специальной и автотранспортной техникой, средствами малой механизации, приборами и оборудованием формирований гражданской обороны производится согласно методическим указаниям, утвержденным директивой МЧС РФ от 03.04.2000 г. № 33-860-14 (табель оснащения).</w:t>
      </w:r>
    </w:p>
    <w:p w14:paraId="34EC7D7B" w14:textId="77777777" w:rsidR="00860C26" w:rsidRDefault="00860C26" w:rsidP="00337248">
      <w:pPr>
        <w:ind w:left="0" w:right="23" w:firstLine="709"/>
      </w:pPr>
    </w:p>
    <w:p w14:paraId="0AB4BAF9" w14:textId="72CCC69E" w:rsidR="00337248" w:rsidRDefault="00337248" w:rsidP="00337248">
      <w:pPr>
        <w:ind w:left="0" w:right="23" w:firstLine="709"/>
      </w:pPr>
      <w:r>
        <w:t>2.11. Обеспечение остальными видами материально-технических средств нештатных формирований гражданской обороны осуществляется начальниками гражданской обороны служб, объектов экономики, на базе которых созданы эти формирования, входящие в группировку сил гражданской обороны города Лермонтова.</w:t>
      </w:r>
    </w:p>
    <w:p w14:paraId="01D2029E" w14:textId="77777777" w:rsidR="00860C26" w:rsidRDefault="00860C26" w:rsidP="00337248">
      <w:pPr>
        <w:ind w:left="0" w:right="23" w:firstLine="709"/>
      </w:pPr>
    </w:p>
    <w:p w14:paraId="0C08A399" w14:textId="70BB0DFC" w:rsidR="00337248" w:rsidRDefault="00337248" w:rsidP="00337248">
      <w:pPr>
        <w:ind w:left="0" w:right="23" w:firstLine="709"/>
      </w:pPr>
      <w:r>
        <w:t>2.12. Для медицинского обеспечения населения используется имеющееся медицинское и санитарно-хозяйственное имущество и запасы медицинского имущества, накопленные по планам Министерства здравоохранения России для ликвидации чрезвычайных ситуаций природного и техногенного характера. Запасы медицинских средств производятся из расчета количества санитарных потерь населения и нештатных формирований гражданской обороны.</w:t>
      </w:r>
    </w:p>
    <w:p w14:paraId="53146B4B" w14:textId="77777777" w:rsidR="00860C26" w:rsidRDefault="00860C26" w:rsidP="00337248">
      <w:pPr>
        <w:ind w:left="0" w:right="23"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9"/>
        <w:gridCol w:w="4149"/>
        <w:gridCol w:w="2354"/>
        <w:gridCol w:w="1681"/>
      </w:tblGrid>
      <w:tr w:rsidR="00337248" w14:paraId="06E2E9FC" w14:textId="77777777" w:rsidTr="00F35C8B">
        <w:tc>
          <w:tcPr>
            <w:tcW w:w="919" w:type="dxa"/>
          </w:tcPr>
          <w:p w14:paraId="3D22EB3D" w14:textId="7194CDA1" w:rsidR="00337248" w:rsidRDefault="00337248" w:rsidP="00337248">
            <w:pPr>
              <w:ind w:left="0" w:right="23" w:firstLine="0"/>
              <w:jc w:val="center"/>
            </w:pPr>
            <w:r>
              <w:t>№ п/п</w:t>
            </w:r>
          </w:p>
        </w:tc>
        <w:tc>
          <w:tcPr>
            <w:tcW w:w="4149" w:type="dxa"/>
          </w:tcPr>
          <w:p w14:paraId="7FA74A57" w14:textId="368880B2" w:rsidR="00337248" w:rsidRDefault="00337248" w:rsidP="00337248">
            <w:pPr>
              <w:ind w:left="0" w:right="23" w:firstLine="0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2354" w:type="dxa"/>
          </w:tcPr>
          <w:p w14:paraId="4FDBDAE0" w14:textId="3E81E7FB" w:rsidR="00337248" w:rsidRDefault="00337248" w:rsidP="00337248">
            <w:pPr>
              <w:ind w:left="0" w:right="23" w:firstLine="0"/>
              <w:jc w:val="center"/>
            </w:pPr>
            <w:r>
              <w:t>единица измерения</w:t>
            </w:r>
          </w:p>
        </w:tc>
        <w:tc>
          <w:tcPr>
            <w:tcW w:w="1681" w:type="dxa"/>
          </w:tcPr>
          <w:p w14:paraId="4068932D" w14:textId="14A3886B" w:rsidR="00337248" w:rsidRDefault="00337248" w:rsidP="00337248">
            <w:pPr>
              <w:ind w:left="0" w:right="23" w:firstLine="0"/>
              <w:jc w:val="center"/>
            </w:pPr>
            <w:r>
              <w:t>Количество</w:t>
            </w:r>
          </w:p>
        </w:tc>
      </w:tr>
      <w:tr w:rsidR="00337248" w14:paraId="0A7D7DEC" w14:textId="77777777" w:rsidTr="00F35C8B">
        <w:tc>
          <w:tcPr>
            <w:tcW w:w="919" w:type="dxa"/>
          </w:tcPr>
          <w:p w14:paraId="4A372AB5" w14:textId="74A18CA6" w:rsidR="00337248" w:rsidRDefault="00337248" w:rsidP="00337248">
            <w:pPr>
              <w:ind w:left="0" w:right="23" w:firstLine="0"/>
              <w:jc w:val="center"/>
            </w:pPr>
            <w:r>
              <w:t>1</w:t>
            </w:r>
          </w:p>
        </w:tc>
        <w:tc>
          <w:tcPr>
            <w:tcW w:w="4149" w:type="dxa"/>
          </w:tcPr>
          <w:p w14:paraId="416E4A81" w14:textId="48CE247C" w:rsidR="00337248" w:rsidRDefault="00337248" w:rsidP="00337248">
            <w:pPr>
              <w:ind w:left="0" w:right="23" w:firstLine="0"/>
              <w:jc w:val="left"/>
            </w:pPr>
            <w:r>
              <w:t>Унифицированная укладка для оказания реанимационной помощи (из расчета на 100 пораженных)</w:t>
            </w:r>
          </w:p>
        </w:tc>
        <w:tc>
          <w:tcPr>
            <w:tcW w:w="2354" w:type="dxa"/>
          </w:tcPr>
          <w:p w14:paraId="3F2D0E28" w14:textId="584FE7CD" w:rsidR="00337248" w:rsidRDefault="00337248" w:rsidP="00337248">
            <w:pPr>
              <w:ind w:left="0" w:right="23" w:firstLine="0"/>
              <w:jc w:val="center"/>
            </w:pPr>
            <w:r>
              <w:t>комплект</w:t>
            </w:r>
          </w:p>
        </w:tc>
        <w:tc>
          <w:tcPr>
            <w:tcW w:w="1681" w:type="dxa"/>
          </w:tcPr>
          <w:p w14:paraId="3E84DF76" w14:textId="1F9DEF33" w:rsidR="00337248" w:rsidRDefault="00337248" w:rsidP="00337248">
            <w:pPr>
              <w:ind w:left="0" w:right="23" w:firstLine="0"/>
              <w:jc w:val="center"/>
            </w:pPr>
            <w:r>
              <w:t>80</w:t>
            </w:r>
          </w:p>
        </w:tc>
      </w:tr>
      <w:tr w:rsidR="00337248" w14:paraId="26B520CA" w14:textId="77777777" w:rsidTr="00F35C8B">
        <w:tc>
          <w:tcPr>
            <w:tcW w:w="919" w:type="dxa"/>
          </w:tcPr>
          <w:p w14:paraId="0B54883A" w14:textId="749DC38C" w:rsidR="00337248" w:rsidRDefault="00337248" w:rsidP="00337248">
            <w:pPr>
              <w:ind w:left="0" w:right="23" w:firstLine="0"/>
              <w:jc w:val="center"/>
            </w:pPr>
            <w:r>
              <w:t>2</w:t>
            </w:r>
          </w:p>
        </w:tc>
        <w:tc>
          <w:tcPr>
            <w:tcW w:w="4149" w:type="dxa"/>
          </w:tcPr>
          <w:p w14:paraId="44FAC31B" w14:textId="12D38F69" w:rsidR="00337248" w:rsidRDefault="00337248" w:rsidP="00337248">
            <w:pPr>
              <w:ind w:left="0" w:right="23" w:firstLine="0"/>
              <w:jc w:val="left"/>
            </w:pPr>
            <w:r>
              <w:t>Медикаменты (из расчета на 5000 пораженных)</w:t>
            </w:r>
          </w:p>
        </w:tc>
        <w:tc>
          <w:tcPr>
            <w:tcW w:w="2354" w:type="dxa"/>
          </w:tcPr>
          <w:p w14:paraId="631BB8D3" w14:textId="5CAEE341" w:rsidR="00337248" w:rsidRDefault="00337248" w:rsidP="00337248">
            <w:pPr>
              <w:ind w:left="0" w:right="23" w:firstLine="0"/>
              <w:jc w:val="center"/>
            </w:pPr>
            <w:r>
              <w:t>комплект</w:t>
            </w:r>
          </w:p>
        </w:tc>
        <w:tc>
          <w:tcPr>
            <w:tcW w:w="1681" w:type="dxa"/>
          </w:tcPr>
          <w:p w14:paraId="398E6493" w14:textId="08EE4D79" w:rsidR="00337248" w:rsidRDefault="00337248" w:rsidP="00337248">
            <w:pPr>
              <w:ind w:left="0" w:right="23" w:firstLine="0"/>
              <w:jc w:val="center"/>
            </w:pPr>
            <w:r>
              <w:t>6</w:t>
            </w:r>
          </w:p>
        </w:tc>
      </w:tr>
    </w:tbl>
    <w:p w14:paraId="73979458" w14:textId="77777777" w:rsidR="00860C26" w:rsidRDefault="00860C26" w:rsidP="00860C26">
      <w:pPr>
        <w:spacing w:after="0"/>
        <w:ind w:left="0" w:right="23" w:firstLine="709"/>
      </w:pPr>
    </w:p>
    <w:p w14:paraId="648A9050" w14:textId="2022D6CF" w:rsidR="00337248" w:rsidRDefault="00337248" w:rsidP="00337248">
      <w:pPr>
        <w:spacing w:after="271"/>
        <w:ind w:left="0" w:right="23" w:firstLine="709"/>
      </w:pPr>
      <w:r>
        <w:t>2.13. Номенклатура коллективных средств защиты населения должна включать средства оборудования (укомплектования) защитных сооружений, в том числе быстровозводимых убежищ и простейших укрытий (строительные материалы, комплектующее оборудование, аптечки, индивидуальные медицинские пакеты, запасы медикаментов и воды).</w:t>
      </w:r>
      <w:r>
        <w:rPr>
          <w:noProof/>
        </w:rPr>
        <w:drawing>
          <wp:inline distT="0" distB="0" distL="0" distR="0" wp14:anchorId="48439A7D" wp14:editId="199C1F45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8D10" w14:textId="020F7621" w:rsidR="00337248" w:rsidRDefault="00337248" w:rsidP="00337248">
      <w:pPr>
        <w:spacing w:after="258"/>
        <w:ind w:left="5" w:right="23" w:firstLine="704"/>
      </w:pPr>
      <w:r>
        <w:t xml:space="preserve">2.14. Для эвакуируемого населения должно предусматриваться выделение транспортных средств и создание запасов средств индивидуальной защиты. Вещи и другие предметы первой необходимости эвакуируемое население берет с собой из имеющихся в домашнем хозяйстве </w:t>
      </w:r>
      <w:r>
        <w:lastRenderedPageBreak/>
        <w:t>или приобретаемых в пунктах торговли, организуемых администрацией города Лермонтова.</w:t>
      </w:r>
    </w:p>
    <w:p w14:paraId="26336EB6" w14:textId="03371441" w:rsidR="00337248" w:rsidRDefault="00337248" w:rsidP="00337248">
      <w:pPr>
        <w:ind w:left="0" w:firstLine="708"/>
      </w:pPr>
      <w:r>
        <w:t>3. ХРАНЕНИЕ РЕЗЕРВОВ МАТЕРИАЛЬНЫХ РЕСУРСОВ</w:t>
      </w:r>
    </w:p>
    <w:p w14:paraId="7310C186" w14:textId="77777777" w:rsidR="00337248" w:rsidRPr="00337248" w:rsidRDefault="00337248" w:rsidP="00337248"/>
    <w:p w14:paraId="3D2806B4" w14:textId="64DD2F8F" w:rsidR="00337248" w:rsidRDefault="00337248" w:rsidP="00337248">
      <w:pPr>
        <w:spacing w:after="265"/>
        <w:ind w:left="0" w:right="23" w:firstLine="709"/>
      </w:pPr>
      <w:r>
        <w:t>3.1. Основной задачей хранения резервов материальных ресурсов для ликвидации чрезвычайных ситуаций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14:paraId="1F6CA6F8" w14:textId="446E15DD" w:rsidR="00337248" w:rsidRDefault="00337248" w:rsidP="00337248">
      <w:pPr>
        <w:spacing w:after="277"/>
        <w:ind w:left="0" w:right="23" w:firstLine="709"/>
      </w:pPr>
      <w:r>
        <w:t>3.2. Резервы материальных ресурсов для ликвидации чрезвычайных ситуаций размещаются как на объектах, специально предназначенных для их хранения и обслуживания, так и на договорной основе на базах и складах промышленных, транспортных и иных предприятий и организаций, с которых возможна их оперативная доставка в зоны чрезвычайных ситуаций.</w:t>
      </w:r>
    </w:p>
    <w:p w14:paraId="2C6EB13D" w14:textId="17BA4E10" w:rsidR="00337248" w:rsidRDefault="00337248" w:rsidP="00337248">
      <w:pPr>
        <w:spacing w:after="292"/>
        <w:ind w:left="0" w:right="23" w:firstLine="709"/>
      </w:pPr>
      <w:r>
        <w:t>3.3. Резервы материальных ресурсов, подлежащие освежению и замене, могут передаваться или реализовываться за плату в установленном порядке.</w:t>
      </w:r>
    </w:p>
    <w:p w14:paraId="1F2F569F" w14:textId="6235C747" w:rsidR="00337248" w:rsidRDefault="00337248" w:rsidP="00337248">
      <w:pPr>
        <w:spacing w:line="249" w:lineRule="auto"/>
        <w:ind w:left="408" w:right="316" w:hanging="10"/>
        <w:jc w:val="center"/>
      </w:pPr>
      <w:r>
        <w:t>4. ИСПОЛЬЗОВАНИЕ МАТЕРИАЛЬНЫХ РЕСУРСОВ РЕЗЕРВОВ</w:t>
      </w:r>
    </w:p>
    <w:p w14:paraId="442AD8D1" w14:textId="77777777" w:rsidR="007B5CCD" w:rsidRDefault="007B5CCD" w:rsidP="00337248">
      <w:pPr>
        <w:spacing w:line="249" w:lineRule="auto"/>
        <w:ind w:left="408" w:right="316" w:hanging="10"/>
        <w:jc w:val="center"/>
      </w:pPr>
    </w:p>
    <w:p w14:paraId="4E498D23" w14:textId="12F0A2B3" w:rsidR="00337248" w:rsidRDefault="007B5CCD" w:rsidP="00860C26">
      <w:pPr>
        <w:spacing w:line="249" w:lineRule="auto"/>
        <w:ind w:left="0" w:right="-5" w:firstLine="709"/>
      </w:pPr>
      <w:r>
        <w:t>4.1. Резервы материальных ресурсов для ликвидации чрезвычайных ситуаций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14:paraId="349E6380" w14:textId="77777777" w:rsidR="00860C26" w:rsidRDefault="00860C26" w:rsidP="00860C26">
      <w:pPr>
        <w:spacing w:line="249" w:lineRule="auto"/>
        <w:ind w:left="0" w:right="-5" w:firstLine="709"/>
      </w:pPr>
    </w:p>
    <w:p w14:paraId="72F82057" w14:textId="33ECDFB6" w:rsidR="007B5CCD" w:rsidRDefault="007B5CCD" w:rsidP="007B5CCD">
      <w:pPr>
        <w:spacing w:after="369"/>
        <w:ind w:left="5" w:right="23" w:firstLine="704"/>
      </w:pPr>
      <w:r>
        <w:t>4.2. Резервы материальных ресурсов для ликвидации чрезвычайных ситуаций, прежде всего, предназначаются для использования на том уровне, к которому они относятся.</w:t>
      </w:r>
    </w:p>
    <w:p w14:paraId="343F2D9D" w14:textId="68443AAB" w:rsidR="007B5CCD" w:rsidRDefault="007B5CCD" w:rsidP="007B5CCD">
      <w:pPr>
        <w:spacing w:after="357"/>
        <w:ind w:left="5" w:right="23" w:firstLine="704"/>
      </w:pPr>
      <w:r>
        <w:t>4.3. Решение об использовании ресурсов материальных резервов при ликвидации чрезвычайных ситуаций принимает орган, создавший этот резерв.</w:t>
      </w:r>
    </w:p>
    <w:p w14:paraId="6E02BAAA" w14:textId="288DA29A" w:rsidR="007B5CCD" w:rsidRDefault="007B5CCD" w:rsidP="007B5CCD">
      <w:pPr>
        <w:spacing w:after="355"/>
        <w:ind w:left="5" w:right="23" w:firstLine="704"/>
      </w:pPr>
      <w:r>
        <w:lastRenderedPageBreak/>
        <w:t>4.4. Каждое решение о выпуске материальных ресурсов из резерва должно сопровождаться письменным распоряжением органа, на который возложены функции по созданию и использованию резервов материальных ресурсов для ликвидации чрезвычайных ситуаций.</w:t>
      </w:r>
    </w:p>
    <w:p w14:paraId="00DF17C7" w14:textId="796897C5" w:rsidR="007B5CCD" w:rsidRDefault="007B5CCD" w:rsidP="007B5CCD">
      <w:pPr>
        <w:spacing w:after="29"/>
        <w:ind w:left="0" w:right="23" w:firstLine="709"/>
      </w:pPr>
      <w:r>
        <w:t>4.5. Система резервов материальных ресурсов для ликвидации чрезвычайных ситуаций должна использоваться следующим образом:</w:t>
      </w:r>
    </w:p>
    <w:p w14:paraId="26531AEC" w14:textId="39666EBA" w:rsidR="007B5CCD" w:rsidRDefault="007B5CCD" w:rsidP="007B5CCD">
      <w:pPr>
        <w:spacing w:after="33"/>
        <w:ind w:left="0" w:right="23" w:firstLine="709"/>
      </w:pPr>
      <w:r>
        <w:t>4.5.1. При возникновении чрезвычайной ситуации, ограниченной рамками предприятия, учреждения, организации —- локальная (объектовая) чрезвычайная ситуация — ее ликвидация осуществляется силами, средствами и резервами предприятия, учреждения, организации, на базе которых создаются объектовые резервы.</w:t>
      </w:r>
    </w:p>
    <w:p w14:paraId="5D3C9857" w14:textId="47693F1B" w:rsidR="007B5CCD" w:rsidRDefault="007B5CCD" w:rsidP="007B5CCD">
      <w:pPr>
        <w:spacing w:after="18"/>
        <w:ind w:left="0" w:right="23" w:firstLine="709"/>
      </w:pPr>
      <w:r>
        <w:t>4.5.2. Если масштабы чрезвычайной ситуации таковы, что имеющимися материальными ресурсами и объектовыми резервами локализовать или ликвидировать ее невозможно, то администрация предприятия, учреждения, организации вправе обратиться за помощью в администрацию города Лермонтова, которая привлекает к ликвидации чрезвычайной ситуации городские резервы.</w:t>
      </w:r>
    </w:p>
    <w:p w14:paraId="78AD1BD1" w14:textId="51DDA155" w:rsidR="007B5CCD" w:rsidRDefault="007B5CCD" w:rsidP="007B5CCD">
      <w:pPr>
        <w:ind w:left="0" w:right="23" w:firstLine="709"/>
      </w:pPr>
      <w:r>
        <w:t>4.5.3. При недостаточности материальных ресурсов и имеющихся городских резервов администрация города Лермонтова в установленном порядке обращается за помощью в Правительство Ставропольского края.</w:t>
      </w:r>
    </w:p>
    <w:p w14:paraId="3C934C77" w14:textId="77777777" w:rsidR="007B5CCD" w:rsidRDefault="007B5CCD" w:rsidP="007B5CCD">
      <w:pPr>
        <w:spacing w:after="29"/>
        <w:ind w:left="0" w:right="23" w:firstLine="709"/>
      </w:pPr>
    </w:p>
    <w:p w14:paraId="08FB879F" w14:textId="6CF7F135" w:rsidR="007B5CCD" w:rsidRDefault="007B5CCD" w:rsidP="007B5CCD">
      <w:pPr>
        <w:ind w:left="0" w:right="23" w:firstLine="709"/>
      </w:pPr>
      <w:r>
        <w:t>4.6. Финансирование мероприятий по ликвидации чрезвычайных ситуаций производится за счет средств предприятий, учреждений и организаций независимо от их организационно-правовой формы, находящихся в зонах чрезвычайных ситуаций, средств федеральных органов исполнительной власти, соответствующих бюджетов, страховых фондов и других источников.</w:t>
      </w:r>
    </w:p>
    <w:p w14:paraId="7EED6AD2" w14:textId="77777777" w:rsidR="00E9491C" w:rsidRDefault="00E9491C" w:rsidP="007B5CCD">
      <w:pPr>
        <w:ind w:left="0" w:right="23" w:firstLine="709"/>
      </w:pPr>
    </w:p>
    <w:p w14:paraId="5CA3BB1F" w14:textId="2FACECC2" w:rsidR="007B5CCD" w:rsidRDefault="00E9491C" w:rsidP="00E9491C">
      <w:pPr>
        <w:spacing w:after="355"/>
        <w:ind w:left="5" w:right="23" w:firstLine="704"/>
        <w:jc w:val="center"/>
      </w:pPr>
      <w:r>
        <w:t>5. ВОСПОЛНЕНИЕ РЕЗЕРВОВ МАТЕРИАЛЬНЫХ РЕСУРСОВ</w:t>
      </w:r>
    </w:p>
    <w:p w14:paraId="1803A818" w14:textId="406DB588" w:rsidR="00E9491C" w:rsidRDefault="00E9491C" w:rsidP="00E9491C">
      <w:pPr>
        <w:ind w:left="0" w:right="23" w:firstLine="709"/>
      </w:pPr>
      <w:r>
        <w:t>5.1 Восполнение резервов материальных ресурсов, израсходованных при ликвидации чрезвычайных ситуаций, осуществляется органом, создавшим этот резерв.</w:t>
      </w:r>
    </w:p>
    <w:p w14:paraId="4BD9E791" w14:textId="77777777" w:rsidR="00E9491C" w:rsidRDefault="00E9491C" w:rsidP="00E9491C">
      <w:pPr>
        <w:ind w:left="0" w:right="23" w:firstLine="709"/>
      </w:pPr>
    </w:p>
    <w:p w14:paraId="55215D11" w14:textId="5DAA34AA" w:rsidR="00E9491C" w:rsidRDefault="00E9491C" w:rsidP="00E9491C">
      <w:pPr>
        <w:spacing w:after="327"/>
        <w:ind w:left="0" w:right="23" w:firstLine="708"/>
      </w:pPr>
      <w:r>
        <w:t>5.2. Объем и структура восполняемых резервов материальных ресурсов должны соответствовать израсходованным при ликвидации чрезвычайной ситуации, если нет иного решения органа, издавшего распоряжение о выпуске ресурсов из резервов.</w:t>
      </w:r>
    </w:p>
    <w:p w14:paraId="20D71F99" w14:textId="2793D851" w:rsidR="00E9491C" w:rsidRDefault="00E9491C" w:rsidP="00E9491C">
      <w:pPr>
        <w:spacing w:after="327"/>
        <w:ind w:left="0" w:right="23" w:firstLine="708"/>
      </w:pPr>
      <w:r>
        <w:lastRenderedPageBreak/>
        <w:t>5.3.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резерва, или за счет иных источников по решению органа, издавшего распоряжение о выпуске ресурсов из резервов.</w:t>
      </w:r>
    </w:p>
    <w:p w14:paraId="794DCED7" w14:textId="2121DE15" w:rsidR="00E9491C" w:rsidRDefault="00E9491C" w:rsidP="00F35C8B">
      <w:pPr>
        <w:spacing w:after="0"/>
        <w:ind w:left="0" w:right="23" w:firstLine="708"/>
      </w:pPr>
      <w:r>
        <w:t>5.4. Объемы финансирования мероприятий по восполнению резервов материальных ресурсов включается в стоимость работ по ликвидации чрезвычайных ситуаций.</w:t>
      </w:r>
    </w:p>
    <w:p w14:paraId="74F99500" w14:textId="4D9F6CAF" w:rsidR="00E9491C" w:rsidRDefault="00E9491C" w:rsidP="0054112F">
      <w:pPr>
        <w:ind w:left="0" w:right="137" w:firstLine="0"/>
        <w:rPr>
          <w:szCs w:val="28"/>
        </w:rPr>
      </w:pPr>
    </w:p>
    <w:p w14:paraId="78195F5F" w14:textId="77777777" w:rsidR="00F35C8B" w:rsidRDefault="00F35C8B" w:rsidP="0054112F">
      <w:pPr>
        <w:ind w:left="0" w:right="137" w:firstLine="0"/>
        <w:rPr>
          <w:szCs w:val="28"/>
        </w:rPr>
      </w:pPr>
    </w:p>
    <w:p w14:paraId="6834C38C" w14:textId="77777777" w:rsidR="0054112F" w:rsidRDefault="0054112F" w:rsidP="0054112F">
      <w:pPr>
        <w:ind w:left="0" w:right="137" w:firstLine="0"/>
        <w:rPr>
          <w:szCs w:val="28"/>
        </w:rPr>
      </w:pPr>
    </w:p>
    <w:p w14:paraId="646C0FE7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>Заместитель главы</w:t>
      </w:r>
    </w:p>
    <w:p w14:paraId="20AAFD31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администрации – начальник </w:t>
      </w:r>
    </w:p>
    <w:p w14:paraId="5AC00655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отдела по координации </w:t>
      </w:r>
    </w:p>
    <w:p w14:paraId="13BFDA4D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деятельности в сфере </w:t>
      </w:r>
    </w:p>
    <w:p w14:paraId="42267345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обеспечения безопасности </w:t>
      </w:r>
    </w:p>
    <w:p w14:paraId="7CB77023" w14:textId="7668587E" w:rsidR="0054112F" w:rsidRPr="001C0BD7" w:rsidRDefault="0054112F" w:rsidP="00C902B2">
      <w:pPr>
        <w:spacing w:line="240" w:lineRule="exact"/>
        <w:ind w:left="0" w:right="137" w:hanging="6"/>
        <w:rPr>
          <w:szCs w:val="28"/>
        </w:rPr>
        <w:sectPr w:rsidR="0054112F" w:rsidRPr="001C0BD7" w:rsidSect="00C31D46">
          <w:headerReference w:type="default" r:id="rId8"/>
          <w:pgSz w:w="11563" w:h="16488"/>
          <w:pgMar w:top="1134" w:right="465" w:bottom="1111" w:left="1985" w:header="720" w:footer="720" w:gutter="0"/>
          <w:cols w:space="720"/>
          <w:titlePg/>
          <w:docGrid w:linePitch="381"/>
        </w:sectPr>
      </w:pPr>
      <w:r>
        <w:rPr>
          <w:szCs w:val="28"/>
        </w:rPr>
        <w:t>администрации города</w:t>
      </w:r>
      <w:r>
        <w:rPr>
          <w:szCs w:val="28"/>
        </w:rPr>
        <w:tab/>
      </w:r>
      <w:r w:rsidR="00E478C7">
        <w:rPr>
          <w:szCs w:val="28"/>
        </w:rPr>
        <w:t>Лермонтова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2" w:name="_GoBack"/>
      <w:bookmarkEnd w:id="2"/>
      <w:r>
        <w:rPr>
          <w:szCs w:val="28"/>
        </w:rPr>
        <w:t>Э.П. Сароя</w:t>
      </w:r>
      <w:r w:rsidR="00E9491C">
        <w:rPr>
          <w:szCs w:val="28"/>
        </w:rPr>
        <w:t>н</w:t>
      </w:r>
    </w:p>
    <w:bookmarkEnd w:id="1"/>
    <w:p w14:paraId="7BB42A26" w14:textId="2B0ED2AB" w:rsidR="004026B2" w:rsidRPr="001C0BD7" w:rsidRDefault="004026B2" w:rsidP="00E9491C">
      <w:pPr>
        <w:ind w:left="0" w:firstLine="0"/>
        <w:rPr>
          <w:szCs w:val="28"/>
        </w:rPr>
      </w:pPr>
    </w:p>
    <w:sectPr w:rsidR="004026B2" w:rsidRPr="001C0BD7">
      <w:type w:val="continuous"/>
      <w:pgSz w:w="11563" w:h="16488"/>
      <w:pgMar w:top="1440" w:right="855" w:bottom="1440" w:left="17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F0FF" w14:textId="77777777" w:rsidR="001571CE" w:rsidRDefault="001571CE" w:rsidP="003A6E5F">
      <w:pPr>
        <w:spacing w:after="0" w:line="240" w:lineRule="auto"/>
      </w:pPr>
      <w:r>
        <w:separator/>
      </w:r>
    </w:p>
  </w:endnote>
  <w:endnote w:type="continuationSeparator" w:id="0">
    <w:p w14:paraId="35FEC3B1" w14:textId="77777777" w:rsidR="001571CE" w:rsidRDefault="001571CE" w:rsidP="003A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B21B" w14:textId="77777777" w:rsidR="001571CE" w:rsidRDefault="001571CE" w:rsidP="003A6E5F">
      <w:pPr>
        <w:spacing w:after="0" w:line="240" w:lineRule="auto"/>
      </w:pPr>
      <w:r>
        <w:separator/>
      </w:r>
    </w:p>
  </w:footnote>
  <w:footnote w:type="continuationSeparator" w:id="0">
    <w:p w14:paraId="76DE2AAA" w14:textId="77777777" w:rsidR="001571CE" w:rsidRDefault="001571CE" w:rsidP="003A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53372"/>
      <w:docPartObj>
        <w:docPartGallery w:val="Page Numbers (Top of Page)"/>
        <w:docPartUnique/>
      </w:docPartObj>
    </w:sdtPr>
    <w:sdtEndPr/>
    <w:sdtContent>
      <w:p w14:paraId="1C48CD8F" w14:textId="72C7ECC7" w:rsidR="001C0BD7" w:rsidRDefault="001C0BD7" w:rsidP="001C0BD7">
        <w:pPr>
          <w:pStyle w:val="a3"/>
          <w:ind w:firstLine="262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D70A7" w14:textId="09345C3E" w:rsidR="003A6E5F" w:rsidRDefault="003A6E5F">
    <w:pPr>
      <w:pStyle w:val="a3"/>
    </w:pPr>
  </w:p>
  <w:p w14:paraId="61812174" w14:textId="77777777" w:rsidR="004B4992" w:rsidRDefault="004B4992"/>
  <w:p w14:paraId="06F698A3" w14:textId="77777777" w:rsidR="007F6770" w:rsidRDefault="007F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8F41BB7"/>
    <w:multiLevelType w:val="multilevel"/>
    <w:tmpl w:val="08EC8D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50F69"/>
    <w:multiLevelType w:val="multilevel"/>
    <w:tmpl w:val="A976AB70"/>
    <w:lvl w:ilvl="0">
      <w:start w:val="1"/>
      <w:numFmt w:val="decimal"/>
      <w:lvlText w:val="%1"/>
      <w:lvlJc w:val="left"/>
      <w:pPr>
        <w:ind w:left="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8502C85"/>
    <w:multiLevelType w:val="hybridMultilevel"/>
    <w:tmpl w:val="459606DA"/>
    <w:lvl w:ilvl="0" w:tplc="3FCA941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AAC9FE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D2D74E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A1ECE1E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4A9068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26BF16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CC202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04278A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20F29A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97CD9"/>
    <w:multiLevelType w:val="multilevel"/>
    <w:tmpl w:val="E35A9FC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E661A8C"/>
    <w:multiLevelType w:val="multilevel"/>
    <w:tmpl w:val="4DE60858"/>
    <w:lvl w:ilvl="0">
      <w:start w:val="1"/>
      <w:numFmt w:val="decimal"/>
      <w:lvlText w:val="%1"/>
      <w:lvlJc w:val="left"/>
      <w:pPr>
        <w:ind w:left="1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Text w:val="%1.%2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3EC65D1"/>
    <w:multiLevelType w:val="hybridMultilevel"/>
    <w:tmpl w:val="C5C46CDE"/>
    <w:lvl w:ilvl="0" w:tplc="BC022102">
      <w:start w:val="1"/>
      <w:numFmt w:val="decimal"/>
      <w:lvlText w:val="%1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 w15:restartNumberingAfterBreak="0">
    <w:nsid w:val="49CE283D"/>
    <w:multiLevelType w:val="multilevel"/>
    <w:tmpl w:val="C1AA4F2C"/>
    <w:lvl w:ilvl="0">
      <w:start w:val="3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805024E"/>
    <w:multiLevelType w:val="multilevel"/>
    <w:tmpl w:val="58B8E7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8" w15:restartNumberingAfterBreak="0">
    <w:nsid w:val="58A20BD9"/>
    <w:multiLevelType w:val="hybridMultilevel"/>
    <w:tmpl w:val="6FD49D8E"/>
    <w:lvl w:ilvl="0" w:tplc="CB90D782">
      <w:start w:val="6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DF8B9B2">
      <w:start w:val="1"/>
      <w:numFmt w:val="lowerLetter"/>
      <w:lvlText w:val="%2"/>
      <w:lvlJc w:val="left"/>
      <w:pPr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032F480">
      <w:start w:val="1"/>
      <w:numFmt w:val="lowerRoman"/>
      <w:lvlText w:val="%3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4E83B92">
      <w:start w:val="1"/>
      <w:numFmt w:val="decimal"/>
      <w:lvlText w:val="%4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1784CA4">
      <w:start w:val="1"/>
      <w:numFmt w:val="lowerLetter"/>
      <w:lvlText w:val="%5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62BE4C">
      <w:start w:val="1"/>
      <w:numFmt w:val="lowerRoman"/>
      <w:lvlText w:val="%6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3A03C20">
      <w:start w:val="1"/>
      <w:numFmt w:val="decimal"/>
      <w:lvlText w:val="%7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2AE36C4">
      <w:start w:val="1"/>
      <w:numFmt w:val="lowerLetter"/>
      <w:lvlText w:val="%8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90C1EE0">
      <w:start w:val="1"/>
      <w:numFmt w:val="lowerRoman"/>
      <w:lvlText w:val="%9"/>
      <w:lvlJc w:val="left"/>
      <w:pPr>
        <w:ind w:left="6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1E82EAB"/>
    <w:multiLevelType w:val="multilevel"/>
    <w:tmpl w:val="22A68880"/>
    <w:lvl w:ilvl="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F"/>
    <w:rsid w:val="00027A55"/>
    <w:rsid w:val="0009481C"/>
    <w:rsid w:val="000B0B11"/>
    <w:rsid w:val="0015211A"/>
    <w:rsid w:val="001571CE"/>
    <w:rsid w:val="001C0BD7"/>
    <w:rsid w:val="002E223B"/>
    <w:rsid w:val="00337248"/>
    <w:rsid w:val="00386C2C"/>
    <w:rsid w:val="003920DA"/>
    <w:rsid w:val="003A6E5F"/>
    <w:rsid w:val="004026B2"/>
    <w:rsid w:val="0040284E"/>
    <w:rsid w:val="004217A0"/>
    <w:rsid w:val="004456AB"/>
    <w:rsid w:val="004B4992"/>
    <w:rsid w:val="0051023B"/>
    <w:rsid w:val="00527894"/>
    <w:rsid w:val="00533E2E"/>
    <w:rsid w:val="0054112F"/>
    <w:rsid w:val="00581F30"/>
    <w:rsid w:val="005967BA"/>
    <w:rsid w:val="00687058"/>
    <w:rsid w:val="006B156A"/>
    <w:rsid w:val="00744531"/>
    <w:rsid w:val="0075272A"/>
    <w:rsid w:val="007B5CCD"/>
    <w:rsid w:val="007E5D9E"/>
    <w:rsid w:val="007F379B"/>
    <w:rsid w:val="007F6770"/>
    <w:rsid w:val="007F76EF"/>
    <w:rsid w:val="00857847"/>
    <w:rsid w:val="00860C26"/>
    <w:rsid w:val="008B264C"/>
    <w:rsid w:val="0094302E"/>
    <w:rsid w:val="009609A3"/>
    <w:rsid w:val="009C36A9"/>
    <w:rsid w:val="00A24A11"/>
    <w:rsid w:val="00A8216E"/>
    <w:rsid w:val="00B63919"/>
    <w:rsid w:val="00B65250"/>
    <w:rsid w:val="00BC73DF"/>
    <w:rsid w:val="00C10D29"/>
    <w:rsid w:val="00C31D46"/>
    <w:rsid w:val="00C50625"/>
    <w:rsid w:val="00C72CC8"/>
    <w:rsid w:val="00C902B2"/>
    <w:rsid w:val="00D13EA4"/>
    <w:rsid w:val="00D22D58"/>
    <w:rsid w:val="00D276F1"/>
    <w:rsid w:val="00D6440B"/>
    <w:rsid w:val="00DE00EA"/>
    <w:rsid w:val="00E478C7"/>
    <w:rsid w:val="00E9491C"/>
    <w:rsid w:val="00EA007F"/>
    <w:rsid w:val="00EB79CE"/>
    <w:rsid w:val="00F005B3"/>
    <w:rsid w:val="00F35C8B"/>
    <w:rsid w:val="00FA4F2F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58BF"/>
  <w15:docId w15:val="{7C6665A6-A824-492D-B1EB-9E4C0EF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531"/>
    <w:pPr>
      <w:spacing w:after="9" w:line="247" w:lineRule="auto"/>
      <w:ind w:left="205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20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278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2B2"/>
    <w:rPr>
      <w:rFonts w:ascii="Segoe UI" w:eastAsia="Times New Roman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44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17</cp:revision>
  <cp:lastPrinted>2024-06-18T14:28:00Z</cp:lastPrinted>
  <dcterms:created xsi:type="dcterms:W3CDTF">2024-06-13T13:01:00Z</dcterms:created>
  <dcterms:modified xsi:type="dcterms:W3CDTF">2024-07-30T09:22:00Z</dcterms:modified>
</cp:coreProperties>
</file>