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0CED" w:rsidRPr="000216B4" w:rsidRDefault="009A0CED" w:rsidP="009A0CED">
      <w:pPr>
        <w:spacing w:after="0" w:line="240" w:lineRule="exact"/>
        <w:ind w:left="4820"/>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УТВЕРЖДЕНЫ</w:t>
      </w:r>
    </w:p>
    <w:p w:rsidR="009A0CED" w:rsidRPr="000216B4" w:rsidRDefault="009A0CED" w:rsidP="009A0CED">
      <w:pPr>
        <w:spacing w:after="0" w:line="240" w:lineRule="exact"/>
        <w:ind w:left="4820"/>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постановлением администрации</w:t>
      </w:r>
    </w:p>
    <w:p w:rsidR="009A0CED" w:rsidRPr="000216B4" w:rsidRDefault="009A0CED" w:rsidP="009A0CED">
      <w:pPr>
        <w:spacing w:after="0" w:line="240" w:lineRule="exact"/>
        <w:ind w:left="4820"/>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города Лермонтова</w:t>
      </w:r>
    </w:p>
    <w:p w:rsidR="009A0CED" w:rsidRPr="000216B4" w:rsidRDefault="009A0CED" w:rsidP="009A0CED">
      <w:pPr>
        <w:spacing w:after="0" w:line="240" w:lineRule="exact"/>
        <w:ind w:left="4820"/>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от </w:t>
      </w:r>
      <w:r w:rsidRPr="000216B4">
        <w:rPr>
          <w:rFonts w:ascii="Times New Roman" w:hAnsi="Times New Roman" w:cs="Times New Roman"/>
          <w:color w:val="000000" w:themeColor="text1"/>
          <w:sz w:val="28"/>
          <w:szCs w:val="28"/>
          <w:u w:val="single"/>
        </w:rPr>
        <w:t>21 декабря 2021 г.</w:t>
      </w:r>
      <w:r w:rsidRPr="000216B4">
        <w:rPr>
          <w:rFonts w:ascii="Times New Roman" w:hAnsi="Times New Roman" w:cs="Times New Roman"/>
          <w:color w:val="000000" w:themeColor="text1"/>
          <w:sz w:val="28"/>
          <w:szCs w:val="28"/>
        </w:rPr>
        <w:t xml:space="preserve"> № </w:t>
      </w:r>
      <w:r w:rsidRPr="000216B4">
        <w:rPr>
          <w:rFonts w:ascii="Times New Roman" w:hAnsi="Times New Roman" w:cs="Times New Roman"/>
          <w:color w:val="000000" w:themeColor="text1"/>
          <w:sz w:val="28"/>
          <w:szCs w:val="28"/>
          <w:u w:val="single"/>
        </w:rPr>
        <w:t>814</w:t>
      </w: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0C0A8A" w:rsidRPr="000216B4" w:rsidRDefault="000C0A8A" w:rsidP="000C0A8A">
      <w:pPr>
        <w:autoSpaceDE w:val="0"/>
        <w:autoSpaceDN w:val="0"/>
        <w:adjustRightInd w:val="0"/>
        <w:spacing w:after="0" w:line="240" w:lineRule="exact"/>
        <w:ind w:left="4820"/>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с изменениями, внесенными постановлениями администрации города Лермонтова от 04 июля 2022 г.            № 526, от 25 июля 2022 г. № 574, от 26 сентября 2022 г. № 717, от                         09 января 2023 г. № 1</w:t>
      </w:r>
      <w:r w:rsidR="00834E26">
        <w:rPr>
          <w:rFonts w:ascii="Times New Roman" w:hAnsi="Times New Roman" w:cs="Times New Roman"/>
          <w:color w:val="000000" w:themeColor="text1"/>
          <w:sz w:val="28"/>
          <w:szCs w:val="28"/>
        </w:rPr>
        <w:t xml:space="preserve">, </w:t>
      </w:r>
      <w:r w:rsidR="00454B05">
        <w:rPr>
          <w:rFonts w:ascii="Times New Roman" w:hAnsi="Times New Roman" w:cs="Times New Roman"/>
          <w:color w:val="000000" w:themeColor="text1"/>
          <w:sz w:val="28"/>
          <w:szCs w:val="28"/>
        </w:rPr>
        <w:t xml:space="preserve">от </w:t>
      </w:r>
      <w:r w:rsidR="00336176" w:rsidRPr="007C2CD5">
        <w:rPr>
          <w:rFonts w:ascii="Times New Roman" w:hAnsi="Times New Roman" w:cs="Times New Roman"/>
          <w:color w:val="000000" w:themeColor="text1"/>
          <w:sz w:val="28"/>
          <w:szCs w:val="28"/>
        </w:rPr>
        <w:t>11 сентября 2023 г. № 687</w:t>
      </w:r>
      <w:r w:rsidR="00B6784D">
        <w:rPr>
          <w:rFonts w:ascii="Times New Roman" w:hAnsi="Times New Roman" w:cs="Times New Roman"/>
          <w:color w:val="000000" w:themeColor="text1"/>
          <w:sz w:val="28"/>
          <w:szCs w:val="28"/>
        </w:rPr>
        <w:t xml:space="preserve">, от 13 ноября 2023 г. </w:t>
      </w:r>
      <w:r w:rsidR="00CA540F">
        <w:rPr>
          <w:rFonts w:ascii="Times New Roman" w:hAnsi="Times New Roman" w:cs="Times New Roman"/>
          <w:color w:val="000000" w:themeColor="text1"/>
          <w:sz w:val="28"/>
          <w:szCs w:val="28"/>
        </w:rPr>
        <w:t xml:space="preserve">              </w:t>
      </w:r>
      <w:r w:rsidR="00B6784D">
        <w:rPr>
          <w:rFonts w:ascii="Times New Roman" w:hAnsi="Times New Roman" w:cs="Times New Roman"/>
          <w:color w:val="000000" w:themeColor="text1"/>
          <w:sz w:val="28"/>
          <w:szCs w:val="28"/>
        </w:rPr>
        <w:t xml:space="preserve">№ </w:t>
      </w:r>
      <w:r w:rsidR="00BF1DAE">
        <w:rPr>
          <w:rFonts w:ascii="Times New Roman" w:hAnsi="Times New Roman" w:cs="Times New Roman"/>
          <w:color w:val="000000" w:themeColor="text1"/>
          <w:sz w:val="28"/>
          <w:szCs w:val="28"/>
          <w:lang w:val="en-US"/>
        </w:rPr>
        <w:t>864</w:t>
      </w:r>
      <w:bookmarkStart w:id="0" w:name="_GoBack"/>
      <w:bookmarkEnd w:id="0"/>
      <w:r w:rsidRPr="007C2CD5">
        <w:rPr>
          <w:rFonts w:ascii="Times New Roman" w:hAnsi="Times New Roman" w:cs="Times New Roman"/>
          <w:color w:val="000000" w:themeColor="text1"/>
          <w:sz w:val="28"/>
          <w:szCs w:val="28"/>
        </w:rPr>
        <w:t>)</w:t>
      </w: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ПРАВИЛА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ЗЕМЛЕПОЛЬЗОВАНИЯ И ЗАСТРОЙКИ МУНИЦИПАЛЬНОГО ОБРАЗОВАНИЯ ГОРОДСКОГО ОКРУГА ГОРОДА ЛЕРМОНТОВА СТАВРОПОЛЬСКОГО КРАЯ</w:t>
      </w: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b/>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ВВЕДЕНИЕ</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Правила землепользования и застройки муниципального образования городского округа города Лермонтова Ставропольского края (далее – Правила, Правила землепользования и застройки) являются градорегулирующим документом города Лермонтова, который утверждается нормативным правовым актом администрации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Правила разработаны в соответствии с Градостроительным </w:t>
      </w:r>
      <w:hyperlink r:id="rId7" w:history="1">
        <w:r w:rsidRPr="000216B4">
          <w:rPr>
            <w:rFonts w:ascii="Times New Roman" w:hAnsi="Times New Roman" w:cs="Times New Roman"/>
            <w:color w:val="000000" w:themeColor="text1"/>
            <w:sz w:val="28"/>
            <w:szCs w:val="28"/>
          </w:rPr>
          <w:t>кодексом</w:t>
        </w:r>
      </w:hyperlink>
      <w:r w:rsidRPr="000216B4">
        <w:rPr>
          <w:rFonts w:ascii="Times New Roman" w:hAnsi="Times New Roman" w:cs="Times New Roman"/>
          <w:color w:val="000000" w:themeColor="text1"/>
          <w:sz w:val="28"/>
          <w:szCs w:val="28"/>
        </w:rPr>
        <w:t xml:space="preserve"> Российской Федерации, Земельным </w:t>
      </w:r>
      <w:hyperlink r:id="rId8" w:history="1">
        <w:r w:rsidRPr="000216B4">
          <w:rPr>
            <w:rFonts w:ascii="Times New Roman" w:hAnsi="Times New Roman" w:cs="Times New Roman"/>
            <w:color w:val="000000" w:themeColor="text1"/>
            <w:sz w:val="28"/>
            <w:szCs w:val="28"/>
          </w:rPr>
          <w:t>кодексом</w:t>
        </w:r>
      </w:hyperlink>
      <w:r w:rsidRPr="000216B4">
        <w:rPr>
          <w:rFonts w:ascii="Times New Roman" w:hAnsi="Times New Roman" w:cs="Times New Roman"/>
          <w:color w:val="000000" w:themeColor="text1"/>
          <w:sz w:val="28"/>
          <w:szCs w:val="28"/>
        </w:rPr>
        <w:t xml:space="preserve"> Российской Федерации, Федеральным </w:t>
      </w:r>
      <w:hyperlink r:id="rId9" w:history="1">
        <w:r w:rsidRPr="000216B4">
          <w:rPr>
            <w:rFonts w:ascii="Times New Roman" w:hAnsi="Times New Roman" w:cs="Times New Roman"/>
            <w:color w:val="000000" w:themeColor="text1"/>
            <w:sz w:val="28"/>
            <w:szCs w:val="28"/>
          </w:rPr>
          <w:t>законом</w:t>
        </w:r>
      </w:hyperlink>
      <w:r w:rsidRPr="000216B4">
        <w:rPr>
          <w:rFonts w:ascii="Times New Roman" w:hAnsi="Times New Roman" w:cs="Times New Roman"/>
          <w:color w:val="000000" w:themeColor="text1"/>
          <w:sz w:val="28"/>
          <w:szCs w:val="28"/>
        </w:rPr>
        <w:t xml:space="preserve"> от 06 октября 2003 года № 131-ФЗ «Об общих принципах организации местного самоуправления в Российской Федерации», иными законами и иными нормативными правовыми актами Российской Федерации, законами и иными нормативными правовыми актами Ставропольского края, генеральным планом города Лермонтова. В Правилах учтены положения актов и документов, определяющих основные направления социально-экономического и градостроительного развития территории города, охраны его культурного наследия, окружающей среды и рационального использования природных ресурсов.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Правила вводят в городе систему регулирования землепользования и застройки, которая основана на градостроительном зонировании, для защиты прав граждан и обеспечения равенства прав физических и юридических лиц в процессе реализации отношений, возникающих по поводу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Данный документ обеспечивает открытость информации о правилах и условиях использования земельных участков, осуществления на них строительства, реконструкции и капитального ремонта объектов капитального строительства; подготовки документов для предоставления земельных участков, находящихся в государственной или муниципальной собственности, в целях осуществления строительства, реконструкции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Правила позволяют развивать застроенные территории, осуществлять контроль соответствия градостроительным регламентам строительных намерений застройщиков.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Правила предназначены для широкого круга читателей: руководящих работников местного самоуправления и государственной власти, специалистов в области права, градостроительного планирования, архитекторов, строителей, инвесторов, владельцев недвижимости, представителей общественных организаций и ассоциаций, горожан города Лермонтова, иных лиц, интересующихся вопросами градостроительной политики в городе Лермонтове.</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p>
    <w:p w:rsidR="005008B6" w:rsidRDefault="005008B6"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Раздел I. ПОРЯДОК ПРИМЕНЕНИЯ ПРАВИЛ ЗЕМЛЕПОЛЬЗОВАНИЯ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 ЗАСТРОЙКИ, И ВНЕСЕНИЯ В НИХ ИЗМЕНЕНИЙ</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1. ОБЩИЕ ПОЛОЖЕНИЯ</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 Цели разработки Правил землепользования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 застройки территории города Лермонтова Ставропольского края</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Правила разрабатываются в целях:</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создания условий для устойчивого развития территории города Лермонтова, сохранения окружающей среды и объектов культурного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создания условий для планировки территории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Настоящие Правила обязательны для всех участников землепользования и градостроительной деятельности на территории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 Структура Правил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Правила землепользования и застройки включают в себя: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Порядок применения Правил и внесения в них изменений, состоящий из следующих положений: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о регулировании землепользования и застройки органами местного самоуправления;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об изменении видов разрешенного использования земельных участков и объектов капитального строительства юридическими и физическими лицами;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о подготовке документации по планировке территории органами местного самоуправления;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о проведении публичных слушаний или общественных обсуждений по вопросам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о внесении изменений в Правила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о регулировании иных вопросов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Карту градостроительного зонирования;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карту зон с особыми условиями использования территории.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Градостроительные регламенты территориальных зон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3. Основные понятия, используемые в Правилах</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eastAsiaTheme="minorHAnsi" w:hAnsi="Times New Roman" w:cs="Times New Roman"/>
          <w:color w:val="000000" w:themeColor="text1"/>
          <w:sz w:val="28"/>
          <w:szCs w:val="28"/>
          <w:lang w:eastAsia="en-US"/>
        </w:rPr>
        <w:t>В настоящих Правилах используются следующие понятия: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адресный реестр города Лермонтова – единый структурированный свод сведений, позволяющий однозначно определить место положения объекта недвижимости в составе городской застройки, а также на плане (карте)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арендаторы земельных участков – лица, владеющие и пользующиеся земельными участками по договору аренды, договору субаренды;</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hAnsi="Times New Roman" w:cs="Times New Roman"/>
          <w:color w:val="000000" w:themeColor="text1"/>
          <w:sz w:val="28"/>
          <w:szCs w:val="28"/>
        </w:rPr>
        <w:t xml:space="preserve">водоохранные зоны – </w:t>
      </w:r>
      <w:r w:rsidRPr="000216B4">
        <w:rPr>
          <w:rFonts w:ascii="Times New Roman" w:eastAsiaTheme="minorHAnsi" w:hAnsi="Times New Roman" w:cs="Times New Roman"/>
          <w:color w:val="000000" w:themeColor="text1"/>
          <w:sz w:val="28"/>
          <w:szCs w:val="28"/>
          <w:lang w:eastAsia="en-US"/>
        </w:rPr>
        <w:t>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высота здания, строения, сооружения – расстояние по вертикали, измеренное от проектной отметки земли до наивысшей точки плоской крыши здания или до наивысшей точки конька скатной крыши здания, до наивысшей точки строения, сооружения; может устанавливаться в составе градостроительного регламента применительно к соответствующей территориальной зоне, обозначенной на карте градостроительного зонирования;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градостроительное зонирование – зонирование территорий муниципальных образований в целях определения территориальных зон и установления градостроительных регламентов;</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lastRenderedPageBreak/>
        <w:t xml:space="preserve">застройщик –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установленных бюджетным законодательством Российской Федерации, на основании соглашений свои полномочия государственного (муниципального) заказчика или которому в соответствии со </w:t>
      </w:r>
      <w:hyperlink r:id="rId10" w:history="1">
        <w:r w:rsidRPr="000216B4">
          <w:rPr>
            <w:rFonts w:ascii="Times New Roman" w:eastAsiaTheme="minorHAnsi" w:hAnsi="Times New Roman" w:cs="Times New Roman"/>
            <w:color w:val="000000" w:themeColor="text1"/>
            <w:sz w:val="28"/>
            <w:szCs w:val="28"/>
            <w:lang w:eastAsia="en-US"/>
          </w:rPr>
          <w:t>статьей 13.3</w:t>
        </w:r>
      </w:hyperlink>
      <w:r w:rsidRPr="000216B4">
        <w:rPr>
          <w:rFonts w:ascii="Times New Roman" w:eastAsiaTheme="minorHAnsi" w:hAnsi="Times New Roman" w:cs="Times New Roman"/>
          <w:color w:val="000000" w:themeColor="text1"/>
          <w:sz w:val="28"/>
          <w:szCs w:val="28"/>
          <w:lang w:eastAsia="en-US"/>
        </w:rPr>
        <w:t xml:space="preserve"> Федерального закона от 29 июля 2017 года № 218-ФЗ «О публично-правовой компании по защите прав граждан – участников долевого строительства при несостоятельности (банкротстве) застройщиков и о внесении изменений в отдельные законодательные акты Российской Федерации» передали на основании соглашений свои функции застройщика) строительство, реконструкцию, капитальный ремонт, снос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Застройщик вправе передать свои функции, предусмотренные законодательством о градостроительной деятельности, техническому заказчику;</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землевладельцы – лица, владеющие и пользующиеся земельными участками на праве пожизненного наследуемого владения;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землепользователи – лица, владеющие и пользующиеся земельными участками на праве постоянного (бессрочного) пользования или на праве безвозмездного срочного пользования;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hAnsi="Times New Roman" w:cs="Times New Roman"/>
          <w:color w:val="000000" w:themeColor="text1"/>
          <w:sz w:val="28"/>
          <w:szCs w:val="28"/>
        </w:rPr>
        <w:t xml:space="preserve">жилые дома блокированной застройки – </w:t>
      </w:r>
      <w:r w:rsidRPr="000216B4">
        <w:rPr>
          <w:rFonts w:ascii="Times New Roman" w:eastAsiaTheme="minorHAnsi" w:hAnsi="Times New Roman" w:cs="Times New Roman"/>
          <w:color w:val="000000" w:themeColor="text1"/>
          <w:sz w:val="28"/>
          <w:szCs w:val="28"/>
          <w:lang w:eastAsia="en-US"/>
        </w:rPr>
        <w:t>жилые дома с количеством этажей не более чем три, состоящие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инженерная инфраструктура – здания, сооружения, а также иные объекты недвижимого имущества и входящее в их состав инженерное оборудование, предназначенные для функционирования жилищно-коммунального комплекса, в том числе головные сооружения и магистральные сети инженерной инфраструктуры – водопровод, канализация, теплоснабжение, газоснабжение, связь, электроснабжение, ливневая канализация и иные сооружения инженерной инфраструктуры и благоустройства территорий;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коэффициент строительного использования земельного участка – отношение суммарной общей площади всех зданий, строений, сооружений на земельном участке (существующих и тех, которые могут быть построены дополнительно) к площади земельного участка. Суммарная общая площадь </w:t>
      </w:r>
      <w:r w:rsidRPr="000216B4">
        <w:rPr>
          <w:rFonts w:ascii="Times New Roman" w:hAnsi="Times New Roman" w:cs="Times New Roman"/>
          <w:color w:val="000000" w:themeColor="text1"/>
          <w:sz w:val="28"/>
          <w:szCs w:val="28"/>
        </w:rPr>
        <w:lastRenderedPageBreak/>
        <w:t>зданий, строений, сооружений, которые разрешается построить на земельном участке, определяется умножением значения коэффициента на показатель площади земельного участка;</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с особым режимом использования вдоль инженерно-технических коммуникаций, границы зон изъятия, в том числе путем выкупа, резервирования земельных участков, зданий, строений, сооружений для государственных и муниципальных нужд; границы санитарно-защитных, водоохранных и иных зон ограничений;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eastAsiaTheme="minorHAnsi" w:hAnsi="Times New Roman" w:cs="Times New Roman"/>
          <w:color w:val="000000" w:themeColor="text1"/>
          <w:sz w:val="28"/>
          <w:szCs w:val="28"/>
          <w:lang w:eastAsia="en-US"/>
        </w:rPr>
        <w:t>максимальный процент застройки в границах земельного участка – отношение суммарной площади земельного участка, которая может быть застроена, ко всей площади земельного участка;</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округ санитарной (горно-санитарной) охраны – особо охраняемая природная территория с установленным в соответствии с законодательством Российской Федерации режимом хозяйствования, проживания, природопользования, обеспечивающим защиту и сохранение природных лечебных ресурсов и лечебно-оздоровительной местности с прилегающими к ней участками от загрязнения и преждевременного истощения. Для лечебно-оздоровительных местностей и курортов, где природные лечебные ресурсы относятся к недрам (минеральные воды, лечебные грязи и другие), устанавливаются округа горно-санитарной охраны. В остальных случаях устанавливаются округа санитарной охраны. Внешний контур округа санитарной (горно-санитарной) охраны является границей лечебно-оздоровительной местности, курорта, курортного региона (района);</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проектная документация – документация, содержащая материалы в текстовой и графической формах и (или) в форме информационной модели и определяющую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w:t>
      </w:r>
    </w:p>
    <w:p w:rsidR="009A0CED" w:rsidRPr="000216B4" w:rsidRDefault="00BE205E"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hyperlink r:id="rId11" w:history="1">
        <w:r w:rsidR="009A0CED" w:rsidRPr="000216B4">
          <w:rPr>
            <w:rFonts w:ascii="Times New Roman" w:eastAsiaTheme="minorHAnsi" w:hAnsi="Times New Roman" w:cs="Times New Roman"/>
            <w:color w:val="000000" w:themeColor="text1"/>
            <w:sz w:val="28"/>
            <w:szCs w:val="28"/>
            <w:lang w:eastAsia="en-US"/>
          </w:rPr>
          <w:t>разрешение</w:t>
        </w:r>
      </w:hyperlink>
      <w:r w:rsidR="009A0CED" w:rsidRPr="000216B4">
        <w:rPr>
          <w:rFonts w:ascii="Times New Roman" w:eastAsiaTheme="minorHAnsi" w:hAnsi="Times New Roman" w:cs="Times New Roman"/>
          <w:color w:val="000000" w:themeColor="text1"/>
          <w:sz w:val="28"/>
          <w:szCs w:val="28"/>
          <w:lang w:eastAsia="en-US"/>
        </w:rPr>
        <w:t xml:space="preserve">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12" w:history="1">
        <w:r w:rsidR="009A0CED" w:rsidRPr="000216B4">
          <w:rPr>
            <w:rFonts w:ascii="Times New Roman" w:eastAsiaTheme="minorHAnsi" w:hAnsi="Times New Roman" w:cs="Times New Roman"/>
            <w:color w:val="000000" w:themeColor="text1"/>
            <w:sz w:val="28"/>
            <w:szCs w:val="28"/>
            <w:lang w:eastAsia="en-US"/>
          </w:rPr>
          <w:t>частью 1.1</w:t>
        </w:r>
      </w:hyperlink>
      <w:r w:rsidR="009A0CED" w:rsidRPr="000216B4">
        <w:rPr>
          <w:rFonts w:ascii="Times New Roman" w:eastAsiaTheme="minorHAnsi" w:hAnsi="Times New Roman" w:cs="Times New Roman"/>
          <w:color w:val="000000" w:themeColor="text1"/>
          <w:sz w:val="28"/>
          <w:szCs w:val="28"/>
          <w:lang w:eastAsia="en-US"/>
        </w:rPr>
        <w:t xml:space="preserve"> статьи 51 Градостроительного кодекса РФ), проектом планировки территории и проектом межевания территории (за исключением случаев, если </w:t>
      </w:r>
      <w:r w:rsidR="009A0CED" w:rsidRPr="000216B4">
        <w:rPr>
          <w:rFonts w:ascii="Times New Roman" w:eastAsiaTheme="minorHAnsi" w:hAnsi="Times New Roman" w:cs="Times New Roman"/>
          <w:color w:val="000000" w:themeColor="text1"/>
          <w:sz w:val="28"/>
          <w:szCs w:val="28"/>
          <w:lang w:eastAsia="en-US"/>
        </w:rPr>
        <w:lastRenderedPageBreak/>
        <w:t xml:space="preserve">в соответствии с Градостроительным кодексом РФ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w:t>
      </w:r>
      <w:hyperlink r:id="rId13" w:history="1">
        <w:r w:rsidR="009A0CED" w:rsidRPr="000216B4">
          <w:rPr>
            <w:rFonts w:ascii="Times New Roman" w:eastAsiaTheme="minorHAnsi" w:hAnsi="Times New Roman" w:cs="Times New Roman"/>
            <w:color w:val="000000" w:themeColor="text1"/>
            <w:sz w:val="28"/>
            <w:szCs w:val="28"/>
            <w:lang w:eastAsia="en-US"/>
          </w:rPr>
          <w:t>случаев</w:t>
        </w:r>
      </w:hyperlink>
      <w:r w:rsidR="009A0CED" w:rsidRPr="000216B4">
        <w:rPr>
          <w:rFonts w:ascii="Times New Roman" w:eastAsiaTheme="minorHAnsi" w:hAnsi="Times New Roman" w:cs="Times New Roman"/>
          <w:color w:val="000000" w:themeColor="text1"/>
          <w:sz w:val="28"/>
          <w:szCs w:val="28"/>
          <w:lang w:eastAsia="en-US"/>
        </w:rPr>
        <w:t>,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кодексом РФ;</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разрешенное использование объектов недвижимости – использование земельных участков и объектов капитального строительства в соответствии с градостроительным регламентом при условии соблюдения требований технических регламентов;</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строительство – создание зданий, строений, сооружений (в том числе на месте сносимых объектов капитального строительства);</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территориальные зоны – зоны, для которых в правилах землепользования и застройки определены границы и установлены градостроительные регламенты;</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9A0CED" w:rsidRPr="000216B4" w:rsidRDefault="009A0CED" w:rsidP="009A0CED">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 xml:space="preserve">технический регламент – документ, который принят международным договором Российской Федерации, подлежащим ратификации в </w:t>
      </w:r>
      <w:hyperlink r:id="rId14" w:history="1">
        <w:r w:rsidRPr="000216B4">
          <w:rPr>
            <w:rFonts w:ascii="Times New Roman" w:eastAsiaTheme="minorHAnsi" w:hAnsi="Times New Roman" w:cs="Times New Roman"/>
            <w:color w:val="000000" w:themeColor="text1"/>
            <w:sz w:val="28"/>
            <w:szCs w:val="28"/>
            <w:lang w:eastAsia="en-US"/>
          </w:rPr>
          <w:t>порядке</w:t>
        </w:r>
      </w:hyperlink>
      <w:r w:rsidRPr="000216B4">
        <w:rPr>
          <w:rFonts w:ascii="Times New Roman" w:eastAsiaTheme="minorHAnsi" w:hAnsi="Times New Roman" w:cs="Times New Roman"/>
          <w:color w:val="000000" w:themeColor="text1"/>
          <w:sz w:val="28"/>
          <w:szCs w:val="28"/>
          <w:lang w:eastAsia="en-US"/>
        </w:rPr>
        <w:t>, установленном законодательством Российской Федерации, или в соответствии с международным договором Российской Федерации, ратифицированным в порядке, установленном законодательством Российской Федерации, или указом Президента Российской Федерации, или постановлением Правительства Российской Федерации, или нормативным правовым актом федерального органа исполнительной власти по техническому регулированию и устанавливает обязательные для применения и исполнения требования к объектам технического регулирования (продукции или к продукции и связанным с требованиями к продукции процессам проектирования (включая изыскания), производства, строительства, монтажа, наладки, эксплуатации, хранения, перевозки, реализации и утилизации).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4. Система градостроительного зонирования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территории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Настоящие Правила вводят на территории городского округа муниципального образования города Лермонтова систему регулирования и застройки, которая основана на градостроительном зонировании территории – деление всей территории в границах муниципального образования города Лермонтова на территориальные зоны с установлением для каждой из них единого градостроительного регламента по видам и предельным параметрам разрешенного использования объектов капитального строительства и земельных участков в границах данных территориальных зон.</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Система регулирования землепользования и застройки, основанной на градостроительном зонировании, вводится в целях:</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обеспечения условий для реализации планов и программ развития городской территории, систем инженерного, транспортного обеспечения и социального обслуживания, сохранения природной и культурно-исторической среды;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установления правовых гарантий по использованию и строительному изменению недвижимости для владельцев и лиц, желающих приобрести права владения, пользования и распоряжения земельными участками, иными объектами недвижимости;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создания благоприятных условий для привлечения инвестиций в строительство и обустройство недвижимости посредством предоставления инвесторам возможности выбора наиболее эффективного вида использования недвижимости в соответствии с градостроительными регламентами;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обеспечения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Настоящие правила регламентируют деятельность по:</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проведению градостроительного зонирования территории города и установлению градостроительных регламентов;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изменению видов разрешенного использования земельных участков и объектов капитального строительства физическими и юридическими лицами;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градостроительной подготовке и формированию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подготовке документации по планировке территории органами местного самоуправления;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подготовке решений об изъятии и резервировании земельных участков для реализации государственных и муниципальных нужд.</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Настоящие Правила применяются наряду с:</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техническими регламентами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иными муниципальными правовыми актами города Лермонтова по вопросам регулирования землепользования и застройки. Указанные акты применяются в части, не противоречащей настоящим Правилам.</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Настоящие Правила обязательны для физических и юридических лиц, должностных лиц, осуществляющих и контролирующих градостроительную деятельность на территории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5. Открытость и доступность информации</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 Правилах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Правила, в том числе вносимые в них изменения, являются открытыми и общедоступными.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Правила подлежат опубликованию в порядке, установленном для официального опубликования муниципальных правовых актов, иной официальной информации, и размещаются на официальном портале органов местного самоуправления города Лермонтова в информационно-телекоммуникационной сети «Интернет» с учетом законодательства Российской Федерации, а также размещаются в федеральной государственной информационной системе территориального планирования.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2. ПОЛОЖЕНИЕ О РЕГУЛИРОВАНИИ ЗЕМЛЕПОЛЬЗОВАНИЯ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 ЗАСТРОЙКИ ОРГАНАМИ МЕСТНОГО САМОУПРАВЛЕНИЯ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6. Общие положения о лицах, осуществляющих</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землепользование и застройку, и их действиях</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Настоящие Правила регулируют действия физических и юридических лиц, которые:</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участвуют в торгах (конкурсах, аукционах), подготавливаемых и проводимых органами местного самоуправления города Лермонтова по предоставлению прав собственности или аренды на сформированные земельные участки в целях строительства или реконструкции;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обращаются в администрацию города с заявлением о предоставлении земельного участка для строительства, реконструкции и осуществляют действия по формированию земельных участков как объектов недвижимости;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владея земельными участками, иными объектами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строительные изменения недвижимости;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4) владея на правах собственности помещениями в многоквартирных домах, обеспечивают действия по определению в проектах планировки, проектах межевания и выделению на местности границ земельных участков многоквартирных домов;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осуществляют иные действия в области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Настоящие Правила обязательны для всех субъектов хозяйственной деятельности на территории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2. Указанные в </w:t>
      </w:r>
      <w:hyperlink r:id="rId15" w:history="1">
        <w:r w:rsidRPr="000216B4">
          <w:rPr>
            <w:rFonts w:ascii="Times New Roman" w:hAnsi="Times New Roman" w:cs="Times New Roman"/>
            <w:color w:val="000000" w:themeColor="text1"/>
            <w:sz w:val="28"/>
            <w:szCs w:val="28"/>
          </w:rPr>
          <w:t>пункте 1</w:t>
        </w:r>
      </w:hyperlink>
      <w:r w:rsidRPr="000216B4">
        <w:rPr>
          <w:rFonts w:ascii="Times New Roman" w:hAnsi="Times New Roman" w:cs="Times New Roman"/>
          <w:color w:val="000000" w:themeColor="text1"/>
          <w:sz w:val="28"/>
          <w:szCs w:val="28"/>
        </w:rPr>
        <w:t xml:space="preserve"> настоящей статьи и другие действия могут также регулироваться иными нормативными правовыми актами органов местного самоуправления города Лермонтова, детализирующими нормы настоящих Правил. К другим действиям физических и юридических лиц относятся: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размещение объектов сезонного и некапитального строительства (лотки, палатки, киоски и т.п.) на земельных участках, находящихся в муниципальной собственности и предоставляемых в краткосрочную аренду (посредством торгов – аукционов, конкурсов или иным установленным порядком);</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переоформление одного вида ранее предоставленного права на землю на другой, в том числе приватизация земельных участков под приватизированными предприятиями, переоформление права пожизненного наследуемого владения или права бессрочного пользования на право собственности и т.д.;</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иные действия по землепользованию и застройке.</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Лица, осуществляющие в городе Лермонтове застройку и землепользование от имени органов государственной власти и органов местного самоуправления, выполняют требования законодательства и настоящих Правил.</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7. Полномочия органов местного самоуправления города</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Лермонтова в области регулирования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Совет города Лермонтова: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утверждает генеральный план города Лермонтова;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утверждает программы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sz w:val="28"/>
          <w:szCs w:val="28"/>
        </w:rPr>
      </w:pPr>
      <w:r w:rsidRPr="000216B4">
        <w:rPr>
          <w:rFonts w:ascii="Times New Roman" w:hAnsi="Times New Roman" w:cs="Times New Roman"/>
          <w:color w:val="000000" w:themeColor="text1"/>
          <w:sz w:val="28"/>
          <w:szCs w:val="28"/>
        </w:rPr>
        <w:t xml:space="preserve">2. Администрация города Лермонтова осуществляет свои полномочия в соответствии </w:t>
      </w:r>
      <w:r w:rsidRPr="000216B4">
        <w:rPr>
          <w:rFonts w:ascii="Times New Roman" w:hAnsi="Times New Roman" w:cs="Times New Roman"/>
          <w:sz w:val="28"/>
          <w:szCs w:val="28"/>
        </w:rPr>
        <w:t>с федеральным законодательством, законодательством Ставропольского края, Положением об администрации города Лермонтова, настоящими Правилами и иными нормативными правовыми актами органов местного самоуправления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8. Полномочия управления архитектуры, градостроительства и землепользования администрации города Лермонтова в области регулирования землепользования и застройки</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1. Управление архитектуры, градостроительства и землепользования администрации города Лермонтова (далее – Управление) является структурным подразделением администрации города Лермонтова в сфере архитектуры, градостроительства и землепользования, осуществляющим свою деятельность в соответствии с действующим законодательством Российской Федерации, Ставропольского края, </w:t>
      </w:r>
      <w:hyperlink r:id="rId16" w:history="1">
        <w:r w:rsidRPr="000216B4">
          <w:rPr>
            <w:rFonts w:ascii="Times New Roman" w:hAnsi="Times New Roman" w:cs="Times New Roman"/>
            <w:color w:val="000000" w:themeColor="text1"/>
            <w:sz w:val="28"/>
            <w:szCs w:val="28"/>
          </w:rPr>
          <w:t>Уставом</w:t>
        </w:r>
      </w:hyperlink>
      <w:r w:rsidRPr="000216B4">
        <w:rPr>
          <w:rFonts w:ascii="Times New Roman" w:hAnsi="Times New Roman" w:cs="Times New Roman"/>
          <w:color w:val="000000" w:themeColor="text1"/>
          <w:sz w:val="28"/>
          <w:szCs w:val="28"/>
        </w:rPr>
        <w:t xml:space="preserve"> города Лермонтова, Положением об Управлении, настоящими Правилами и другими нормативными правовыми актами органов местного самоуправления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Порядок деятельности Управления определяется Положением об управлении архитектуры, градостроительства и землепользования администрации города Лермонтова, утверждаемым в установленном порядке администрацией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9. Комиссия по вопросам землепользования и застройки</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Комиссия по вопросам землепользования и застройки администрации города Лермонтова (далее – Комиссия) осуществляет свою деятельность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В своей деятельности Комиссия руководствуется действующим законодательством Российской Федерации и Ставропольского края, нормативными правовыми актами Совета города Лермонтова, администрации города Лермонтова, техническими регламентами, генеральным планом города Лермонтова.</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Комиссия создается на основании постановления администрации города Лермонтова и является постоянно действующим органом администрации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3.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10. Виды разрешенного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1. Градостроительный регламент в части видов разрешенного использования земельных участков и объектов капитального строительства включает:</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основные виды разрешенного использования;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условно разрешенные виды использования;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вспомогательные виды разрешенного использования.</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Виды разрешенного использования земельных участков, содержащиеся в градостроительных регламентах настоящих Правил, установлены в соответствии с классификатором видов разрешенного использования земельных участков, утвержденным уполномоченным федеральным органом исполнительной власти.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Каждый вид разрешенного использования земельного участка имеет следующую структуру:</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код (числовое обозначение) вида разрешенного использования;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текстовое наименование вида разрешенного использования.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Текстовое наименование вида разрешенного использования земельного участка и его код (числовое обозначение) являются равнозначными.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Вспомогательные виды разрешенного использования земельного участка и объекта капитального строительства допустимы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согласований с соблюдением требований законодательства Российской Федерации.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Применение правообладателями земельных участков и объектов капитального строительства вспомогательных видов разрешенного использования объектов капитального строительства, указанных в градостроительном регламенте, осуществляется, если применение вспомогательного вида разрешенного использования объекта капитального строительства планируется исключительно в целях обеспечения функционирования, эксплуатации, инженерного обеспечения, обслуживания расположенных на этом земельном участке объектов капитального строительства основных и (или) условно разрешенных видов использования.</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При отсутствии на земельном участке основного или условно разрешенного вида использования земельного участка вспомогательный вид разрешенного использования самостоятельным не является и считается не разрешенным.</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7.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w:t>
      </w:r>
      <w:hyperlink r:id="rId17" w:history="1">
        <w:r w:rsidRPr="000216B4">
          <w:rPr>
            <w:rFonts w:ascii="Times New Roman" w:hAnsi="Times New Roman" w:cs="Times New Roman"/>
            <w:color w:val="000000" w:themeColor="text1"/>
            <w:sz w:val="28"/>
            <w:szCs w:val="28"/>
          </w:rPr>
          <w:t>статьей 39</w:t>
        </w:r>
      </w:hyperlink>
      <w:r w:rsidRPr="000216B4">
        <w:rPr>
          <w:rFonts w:ascii="Times New Roman" w:hAnsi="Times New Roman" w:cs="Times New Roman"/>
          <w:color w:val="000000" w:themeColor="text1"/>
          <w:sz w:val="28"/>
          <w:szCs w:val="28"/>
        </w:rPr>
        <w:t xml:space="preserve"> Градостроительного кодекса Российской Федерации.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8.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законодательством Российской Федерации.</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11.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bCs/>
          <w:color w:val="000000" w:themeColor="text1"/>
          <w:sz w:val="28"/>
          <w:szCs w:val="28"/>
        </w:rPr>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w:t>
      </w:r>
      <w:r w:rsidRPr="000216B4">
        <w:rPr>
          <w:rFonts w:ascii="Times New Roman" w:hAnsi="Times New Roman" w:cs="Times New Roman"/>
          <w:color w:val="000000" w:themeColor="text1"/>
          <w:sz w:val="28"/>
          <w:szCs w:val="28"/>
        </w:rPr>
        <w:t>схемы размещения нестационарных торговых объектов на земельных участках, находящихся в муниципальной собственности города Лермонтова,</w:t>
      </w:r>
      <w:r w:rsidRPr="000216B4">
        <w:rPr>
          <w:rFonts w:ascii="Times New Roman" w:hAnsi="Times New Roman" w:cs="Times New Roman"/>
          <w:bCs/>
          <w:color w:val="000000" w:themeColor="text1"/>
          <w:sz w:val="28"/>
          <w:szCs w:val="28"/>
        </w:rPr>
        <w:t xml:space="preserve"> в соответствии с Федеральным </w:t>
      </w:r>
      <w:hyperlink r:id="rId18" w:history="1">
        <w:r w:rsidRPr="000216B4">
          <w:rPr>
            <w:rFonts w:ascii="Times New Roman" w:hAnsi="Times New Roman" w:cs="Times New Roman"/>
            <w:color w:val="000000" w:themeColor="text1"/>
            <w:sz w:val="28"/>
            <w:szCs w:val="28"/>
          </w:rPr>
          <w:t>законом</w:t>
        </w:r>
      </w:hyperlink>
      <w:r w:rsidRPr="000216B4">
        <w:rPr>
          <w:rFonts w:ascii="Times New Roman" w:hAnsi="Times New Roman" w:cs="Times New Roman"/>
          <w:color w:val="000000" w:themeColor="text1"/>
          <w:sz w:val="28"/>
          <w:szCs w:val="28"/>
        </w:rPr>
        <w:t xml:space="preserve"> от 28 декабря 2009 года № 381-ФЗ «Об основах государственного регулирования торговой деятельности в Российской Федерации».</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19" w:history="1">
        <w:r w:rsidRPr="000216B4">
          <w:rPr>
            <w:rFonts w:ascii="Times New Roman" w:hAnsi="Times New Roman" w:cs="Times New Roman"/>
            <w:color w:val="000000" w:themeColor="text1"/>
            <w:sz w:val="28"/>
            <w:szCs w:val="28"/>
          </w:rPr>
          <w:t>законом</w:t>
        </w:r>
      </w:hyperlink>
      <w:r w:rsidRPr="000216B4">
        <w:rPr>
          <w:rFonts w:ascii="Times New Roman" w:hAnsi="Times New Roman" w:cs="Times New Roman"/>
          <w:color w:val="000000" w:themeColor="text1"/>
          <w:sz w:val="28"/>
          <w:szCs w:val="28"/>
        </w:rPr>
        <w:t xml:space="preserve"> от 13 марта 2006 года № 38-ФЗ «О рекламе».</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3. </w:t>
      </w:r>
      <w:hyperlink r:id="rId20" w:history="1">
        <w:r w:rsidRPr="000216B4">
          <w:rPr>
            <w:rFonts w:ascii="Times New Roman" w:hAnsi="Times New Roman" w:cs="Times New Roman"/>
            <w:color w:val="000000" w:themeColor="text1"/>
            <w:sz w:val="28"/>
            <w:szCs w:val="28"/>
          </w:rPr>
          <w:t>Виды</w:t>
        </w:r>
      </w:hyperlink>
      <w:r w:rsidRPr="000216B4">
        <w:rPr>
          <w:rFonts w:ascii="Times New Roman" w:hAnsi="Times New Roman" w:cs="Times New Roman"/>
          <w:color w:val="000000" w:themeColor="text1"/>
          <w:sz w:val="28"/>
          <w:szCs w:val="28"/>
        </w:rPr>
        <w:t xml:space="preserve">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публичного сервитута (за исключением объектов, указанных в </w:t>
      </w:r>
      <w:hyperlink w:anchor="Par0" w:history="1">
        <w:r w:rsidRPr="000216B4">
          <w:rPr>
            <w:rFonts w:ascii="Times New Roman" w:hAnsi="Times New Roman" w:cs="Times New Roman"/>
            <w:color w:val="000000" w:themeColor="text1"/>
            <w:sz w:val="28"/>
            <w:szCs w:val="28"/>
          </w:rPr>
          <w:t>пунктах 1</w:t>
        </w:r>
      </w:hyperlink>
      <w:r w:rsidRPr="000216B4">
        <w:rPr>
          <w:rFonts w:ascii="Times New Roman" w:hAnsi="Times New Roman" w:cs="Times New Roman"/>
          <w:color w:val="000000" w:themeColor="text1"/>
          <w:sz w:val="28"/>
          <w:szCs w:val="28"/>
        </w:rPr>
        <w:t xml:space="preserve"> и </w:t>
      </w:r>
      <w:hyperlink w:anchor="Par1" w:history="1">
        <w:r w:rsidRPr="000216B4">
          <w:rPr>
            <w:rFonts w:ascii="Times New Roman" w:hAnsi="Times New Roman" w:cs="Times New Roman"/>
            <w:color w:val="000000" w:themeColor="text1"/>
            <w:sz w:val="28"/>
            <w:szCs w:val="28"/>
          </w:rPr>
          <w:t>2</w:t>
        </w:r>
      </w:hyperlink>
      <w:r w:rsidRPr="000216B4">
        <w:rPr>
          <w:rFonts w:ascii="Times New Roman" w:hAnsi="Times New Roman" w:cs="Times New Roman"/>
          <w:color w:val="000000" w:themeColor="text1"/>
          <w:sz w:val="28"/>
          <w:szCs w:val="28"/>
        </w:rPr>
        <w:t xml:space="preserve"> настоящей статьи), устанавливаются Правительством Российской Федерации. Порядок и условия размещения указанных объектов устанавливаются Постановлением Правительства Ставропольского края от 01 июня 2015 года № 236-п «Об утверждении Порядка и условий размещения объектов, виды которых установлены Правительством Российской </w:t>
      </w:r>
      <w:r w:rsidRPr="000216B4">
        <w:rPr>
          <w:rFonts w:ascii="Times New Roman" w:hAnsi="Times New Roman" w:cs="Times New Roman"/>
          <w:color w:val="000000" w:themeColor="text1"/>
          <w:sz w:val="28"/>
          <w:szCs w:val="28"/>
        </w:rPr>
        <w:lastRenderedPageBreak/>
        <w:t>Федерации,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публичного сервитута».</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Использование гражданами земель или земельных участков, находящихся в государственной или муниципальной собственности, для возведения гаражей, являющихся некапитальными сооружениями, либо для стоянки технических или других средств передвижения инвалидов вблизи их места жительства осуществляется в соответствии со статьей 39.36-1 Земельного кодекса Российской Федерации.</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12. Изменение видов разрешенного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Изменение видов разрешенного использования земельных участков и объектов капитального строительства осуществляется в соответствии с градостроительными регламентами при условии соблюдения требований технических регламентов, национальных стандартов и правил, нормативов градостроительного проектирования,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территорий, положений документации по планировке территории и других требований законодательства Российской Федерации.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Правообладатели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осуществляют изменения видов разрешенного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без дополнительных согласований и разрешений, в случае если вид разрешенного использования земельного участка, объекта капитального строительства заменяется на установленный градостроительным регламентом основной и вспомогательный вид разрешенного использования, при этом изменения соответствуют техническим регламентам, национальным стандартам и правилам и не требуют перепланировки помещений, конструктивных и инженерно-технических преобразований объектов капитального строительства, для осуществления которых необходимо получение соответствующих разрешений, согласований;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при условии получения разрешений, согласований в случаях, предусмотренных законодательством Российской Федерации: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если строительство или реконструкция объекта капитального строительства относятся к условно разрешенным видам использования земельных участков или объектов капитального строительства;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при осуществлении перепланировки помещений, конструктивных и инженерно-технических преобразований объектов капитального строительства.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Изменение видов разрешенного использования объектов капитального строительства, связанное с переводом помещений из жилых в нежилые или нежилых в жилые, осуществляется в соответствии с законодательством Российской Федерации.</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4. ПОЛОЖЕНИЯ О ПОДГОТОВКЕ ДОКУМЕНТАЦИИ</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ПО ПЛАНИРОВКЕ ТЕРРИТОРИИ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540"/>
        <w:jc w:val="center"/>
        <w:rPr>
          <w:rFonts w:ascii="Times New Roman" w:eastAsiaTheme="minorHAnsi" w:hAnsi="Times New Roman" w:cs="Times New Roman"/>
          <w:color w:val="000000" w:themeColor="text1"/>
          <w:sz w:val="28"/>
          <w:szCs w:val="28"/>
          <w:lang w:eastAsia="en-US"/>
        </w:rPr>
      </w:pPr>
      <w:r w:rsidRPr="000216B4">
        <w:rPr>
          <w:rFonts w:ascii="Times New Roman" w:hAnsi="Times New Roman" w:cs="Times New Roman"/>
          <w:color w:val="000000" w:themeColor="text1"/>
          <w:sz w:val="28"/>
          <w:szCs w:val="28"/>
        </w:rPr>
        <w:t xml:space="preserve">Статья 13. </w:t>
      </w:r>
      <w:r w:rsidRPr="000216B4">
        <w:rPr>
          <w:rFonts w:ascii="Times New Roman" w:eastAsiaTheme="minorHAnsi" w:hAnsi="Times New Roman" w:cs="Times New Roman"/>
          <w:color w:val="000000" w:themeColor="text1"/>
          <w:sz w:val="28"/>
          <w:szCs w:val="28"/>
          <w:lang w:eastAsia="en-US"/>
        </w:rPr>
        <w:t>Подготовка, утверждение документации по планировке территории</w:t>
      </w:r>
    </w:p>
    <w:p w:rsidR="009A0CED" w:rsidRPr="000216B4" w:rsidRDefault="009A0CED" w:rsidP="009A0CED">
      <w:pPr>
        <w:autoSpaceDE w:val="0"/>
        <w:autoSpaceDN w:val="0"/>
        <w:adjustRightInd w:val="0"/>
        <w:spacing w:after="0" w:line="240" w:lineRule="auto"/>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 xml:space="preserve">1. Подготовка документации по планировке территории, разрабатываемой на основании решения администрации города Лермонтова, принятие решения об утверждении документации по планировке территории для размещения объектов, указанных в </w:t>
      </w:r>
      <w:hyperlink r:id="rId21" w:history="1">
        <w:r w:rsidRPr="000216B4">
          <w:rPr>
            <w:rFonts w:ascii="Times New Roman" w:eastAsiaTheme="minorHAnsi" w:hAnsi="Times New Roman" w:cs="Times New Roman"/>
            <w:color w:val="000000" w:themeColor="text1"/>
            <w:sz w:val="28"/>
            <w:szCs w:val="28"/>
            <w:lang w:eastAsia="en-US"/>
          </w:rPr>
          <w:t>частях 4</w:t>
        </w:r>
      </w:hyperlink>
      <w:r w:rsidRPr="000216B4">
        <w:rPr>
          <w:rFonts w:ascii="Times New Roman" w:eastAsiaTheme="minorHAnsi" w:hAnsi="Times New Roman" w:cs="Times New Roman"/>
          <w:color w:val="000000" w:themeColor="text1"/>
          <w:sz w:val="28"/>
          <w:szCs w:val="28"/>
          <w:lang w:eastAsia="en-US"/>
        </w:rPr>
        <w:t xml:space="preserve">, </w:t>
      </w:r>
      <w:hyperlink r:id="rId22" w:history="1">
        <w:r w:rsidRPr="000216B4">
          <w:rPr>
            <w:rFonts w:ascii="Times New Roman" w:eastAsiaTheme="minorHAnsi" w:hAnsi="Times New Roman" w:cs="Times New Roman"/>
            <w:color w:val="000000" w:themeColor="text1"/>
            <w:sz w:val="28"/>
            <w:szCs w:val="28"/>
            <w:lang w:eastAsia="en-US"/>
          </w:rPr>
          <w:t>4.1</w:t>
        </w:r>
      </w:hyperlink>
      <w:r w:rsidRPr="000216B4">
        <w:rPr>
          <w:rFonts w:ascii="Times New Roman" w:eastAsiaTheme="minorHAnsi" w:hAnsi="Times New Roman" w:cs="Times New Roman"/>
          <w:color w:val="000000" w:themeColor="text1"/>
          <w:sz w:val="28"/>
          <w:szCs w:val="28"/>
          <w:lang w:eastAsia="en-US"/>
        </w:rPr>
        <w:t xml:space="preserve"> и </w:t>
      </w:r>
      <w:hyperlink r:id="rId23" w:history="1">
        <w:r w:rsidRPr="000216B4">
          <w:rPr>
            <w:rFonts w:ascii="Times New Roman" w:eastAsiaTheme="minorHAnsi" w:hAnsi="Times New Roman" w:cs="Times New Roman"/>
            <w:color w:val="000000" w:themeColor="text1"/>
            <w:sz w:val="28"/>
            <w:szCs w:val="28"/>
            <w:lang w:eastAsia="en-US"/>
          </w:rPr>
          <w:t>5</w:t>
        </w:r>
      </w:hyperlink>
      <w:r w:rsidRPr="000216B4">
        <w:rPr>
          <w:rFonts w:ascii="Times New Roman" w:eastAsiaTheme="minorHAnsi" w:hAnsi="Times New Roman" w:cs="Times New Roman"/>
          <w:color w:val="000000" w:themeColor="text1"/>
          <w:sz w:val="28"/>
          <w:szCs w:val="28"/>
          <w:lang w:eastAsia="en-US"/>
        </w:rPr>
        <w:t xml:space="preserve"> - </w:t>
      </w:r>
      <w:hyperlink r:id="rId24" w:history="1">
        <w:r w:rsidRPr="000216B4">
          <w:rPr>
            <w:rFonts w:ascii="Times New Roman" w:eastAsiaTheme="minorHAnsi" w:hAnsi="Times New Roman" w:cs="Times New Roman"/>
            <w:color w:val="000000" w:themeColor="text1"/>
            <w:sz w:val="28"/>
            <w:szCs w:val="28"/>
            <w:lang w:eastAsia="en-US"/>
          </w:rPr>
          <w:t>5.2 статьи 45</w:t>
        </w:r>
      </w:hyperlink>
      <w:r w:rsidRPr="000216B4">
        <w:rPr>
          <w:rFonts w:ascii="Times New Roman" w:eastAsiaTheme="minorHAnsi" w:hAnsi="Times New Roman" w:cs="Times New Roman"/>
          <w:color w:val="000000" w:themeColor="text1"/>
          <w:sz w:val="28"/>
          <w:szCs w:val="28"/>
          <w:lang w:eastAsia="en-US"/>
        </w:rPr>
        <w:t xml:space="preserve"> Градостроительного кодекса Российской Федерации, подготовленной в том числе лицами, указанными в </w:t>
      </w:r>
      <w:hyperlink r:id="rId25" w:history="1">
        <w:r w:rsidRPr="000216B4">
          <w:rPr>
            <w:rFonts w:ascii="Times New Roman" w:eastAsiaTheme="minorHAnsi" w:hAnsi="Times New Roman" w:cs="Times New Roman"/>
            <w:color w:val="000000" w:themeColor="text1"/>
            <w:sz w:val="28"/>
            <w:szCs w:val="28"/>
            <w:lang w:eastAsia="en-US"/>
          </w:rPr>
          <w:t>пунктах 3</w:t>
        </w:r>
      </w:hyperlink>
      <w:r w:rsidRPr="000216B4">
        <w:rPr>
          <w:rFonts w:ascii="Times New Roman" w:eastAsiaTheme="minorHAnsi" w:hAnsi="Times New Roman" w:cs="Times New Roman"/>
          <w:color w:val="000000" w:themeColor="text1"/>
          <w:sz w:val="28"/>
          <w:szCs w:val="28"/>
          <w:lang w:eastAsia="en-US"/>
        </w:rPr>
        <w:t xml:space="preserve"> и </w:t>
      </w:r>
      <w:hyperlink r:id="rId26" w:history="1">
        <w:r w:rsidRPr="000216B4">
          <w:rPr>
            <w:rFonts w:ascii="Times New Roman" w:eastAsiaTheme="minorHAnsi" w:hAnsi="Times New Roman" w:cs="Times New Roman"/>
            <w:color w:val="000000" w:themeColor="text1"/>
            <w:sz w:val="28"/>
            <w:szCs w:val="28"/>
            <w:lang w:eastAsia="en-US"/>
          </w:rPr>
          <w:t>4 части 1.1 статьи 45</w:t>
        </w:r>
      </w:hyperlink>
      <w:r w:rsidRPr="000216B4">
        <w:rPr>
          <w:rFonts w:ascii="Times New Roman" w:eastAsiaTheme="minorHAnsi" w:hAnsi="Times New Roman" w:cs="Times New Roman"/>
          <w:color w:val="000000" w:themeColor="text1"/>
          <w:sz w:val="28"/>
          <w:szCs w:val="28"/>
          <w:lang w:eastAsia="en-US"/>
        </w:rPr>
        <w:t xml:space="preserve"> Градостроительного кодекса Российской Федерации, осуществляется в соответствии с Градостроительным </w:t>
      </w:r>
      <w:hyperlink r:id="rId27" w:history="1">
        <w:r w:rsidRPr="000216B4">
          <w:rPr>
            <w:rFonts w:ascii="Times New Roman" w:eastAsiaTheme="minorHAnsi" w:hAnsi="Times New Roman" w:cs="Times New Roman"/>
            <w:color w:val="000000" w:themeColor="text1"/>
            <w:sz w:val="28"/>
            <w:szCs w:val="28"/>
            <w:lang w:eastAsia="en-US"/>
          </w:rPr>
          <w:t>кодексом</w:t>
        </w:r>
      </w:hyperlink>
      <w:r w:rsidRPr="000216B4">
        <w:rPr>
          <w:rFonts w:ascii="Times New Roman" w:eastAsiaTheme="minorHAnsi" w:hAnsi="Times New Roman" w:cs="Times New Roman"/>
          <w:color w:val="000000" w:themeColor="text1"/>
          <w:sz w:val="28"/>
          <w:szCs w:val="28"/>
          <w:lang w:eastAsia="en-US"/>
        </w:rPr>
        <w:t xml:space="preserve"> Российской Федерации и нормативными правовыми актами администрации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 xml:space="preserve">2. Документация по планировке территории до ее утверждения подлежит обязательному рассмотрению на публичных слушаниях в порядке, установленном </w:t>
      </w:r>
      <w:hyperlink r:id="rId28" w:history="1">
        <w:r w:rsidRPr="000216B4">
          <w:rPr>
            <w:rFonts w:ascii="Times New Roman" w:eastAsiaTheme="minorHAnsi" w:hAnsi="Times New Roman" w:cs="Times New Roman"/>
            <w:color w:val="000000" w:themeColor="text1"/>
            <w:sz w:val="28"/>
            <w:szCs w:val="28"/>
            <w:lang w:eastAsia="en-US"/>
          </w:rPr>
          <w:t>Уставом</w:t>
        </w:r>
      </w:hyperlink>
      <w:r w:rsidRPr="000216B4">
        <w:rPr>
          <w:rFonts w:ascii="Times New Roman" w:eastAsiaTheme="minorHAnsi" w:hAnsi="Times New Roman" w:cs="Times New Roman"/>
          <w:color w:val="000000" w:themeColor="text1"/>
          <w:sz w:val="28"/>
          <w:szCs w:val="28"/>
          <w:lang w:eastAsia="en-US"/>
        </w:rPr>
        <w:t xml:space="preserve"> города Лермонтова и нормативными правовыми актами Совета города Лермонтова, за исключением случаев, предусмотренных Градостроительным </w:t>
      </w:r>
      <w:hyperlink r:id="rId29" w:history="1">
        <w:r w:rsidRPr="000216B4">
          <w:rPr>
            <w:rFonts w:ascii="Times New Roman" w:eastAsiaTheme="minorHAnsi" w:hAnsi="Times New Roman" w:cs="Times New Roman"/>
            <w:color w:val="000000" w:themeColor="text1"/>
            <w:sz w:val="28"/>
            <w:szCs w:val="28"/>
            <w:lang w:eastAsia="en-US"/>
          </w:rPr>
          <w:t>кодексом</w:t>
        </w:r>
      </w:hyperlink>
      <w:r w:rsidRPr="000216B4">
        <w:rPr>
          <w:rFonts w:ascii="Times New Roman" w:eastAsiaTheme="minorHAnsi" w:hAnsi="Times New Roman" w:cs="Times New Roman"/>
          <w:color w:val="000000" w:themeColor="text1"/>
          <w:sz w:val="28"/>
          <w:szCs w:val="28"/>
          <w:lang w:eastAsia="en-US"/>
        </w:rPr>
        <w:t xml:space="preserve"> Российской Федерации.</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5. ПОЛОЖЕНИЕ О ПРОВЕДЕНИИ ОБЩЕСТВЕННЫХ ОБСУЖДЕНИЙ ИЛИ ПУБЛИЧНЫХ СЛУШАНИЙ ПО ВОПРОСАМ ЗЕМЛЕПОЛЬЗОВАНИЯ И ЗАСТРОЙКИ</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14. Общие положения о публичных слушаниях, общественных обсуждениях по вопросам землепользования и застройки территории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hAnsi="Times New Roman" w:cs="Times New Roman"/>
          <w:color w:val="000000" w:themeColor="text1"/>
          <w:sz w:val="28"/>
          <w:szCs w:val="28"/>
        </w:rPr>
        <w:t xml:space="preserve">1. Публичные слушания, общественные обсуждения по вопросам землепользования и застройки назначаются и проводятся в соответствии с требованиями «Положения о порядке организации и проведения публичных слушаний или общественных обсуждений по вопросам градостроительной деятельности на территории муниципального образования города Лермонтова Ставропольского края» (далее – Положение), утвержденного решением Совета города Лермонтова от 27 июля 2021 года № 40 и настоящими </w:t>
      </w:r>
      <w:r w:rsidRPr="000216B4">
        <w:rPr>
          <w:rFonts w:ascii="Times New Roman" w:hAnsi="Times New Roman" w:cs="Times New Roman"/>
          <w:color w:val="000000" w:themeColor="text1"/>
          <w:sz w:val="28"/>
          <w:szCs w:val="28"/>
        </w:rPr>
        <w:lastRenderedPageBreak/>
        <w:t xml:space="preserve">Правилами, </w:t>
      </w:r>
      <w:r w:rsidRPr="000216B4">
        <w:rPr>
          <w:rFonts w:ascii="Times New Roman" w:eastAsiaTheme="minorHAnsi" w:hAnsi="Times New Roman" w:cs="Times New Roman"/>
          <w:color w:val="000000" w:themeColor="text1"/>
          <w:sz w:val="28"/>
          <w:szCs w:val="28"/>
          <w:lang w:eastAsia="en-US"/>
        </w:rPr>
        <w:t xml:space="preserve">с учетом положений </w:t>
      </w:r>
      <w:hyperlink r:id="rId30" w:history="1">
        <w:r w:rsidRPr="000216B4">
          <w:rPr>
            <w:rFonts w:ascii="Times New Roman" w:eastAsiaTheme="minorHAnsi" w:hAnsi="Times New Roman" w:cs="Times New Roman"/>
            <w:color w:val="000000" w:themeColor="text1"/>
            <w:sz w:val="28"/>
            <w:szCs w:val="28"/>
            <w:lang w:eastAsia="en-US"/>
          </w:rPr>
          <w:t>статей 5.1</w:t>
        </w:r>
      </w:hyperlink>
      <w:r w:rsidRPr="000216B4">
        <w:rPr>
          <w:rFonts w:ascii="Times New Roman" w:eastAsiaTheme="minorHAnsi" w:hAnsi="Times New Roman" w:cs="Times New Roman"/>
          <w:color w:val="000000" w:themeColor="text1"/>
          <w:sz w:val="28"/>
          <w:szCs w:val="28"/>
          <w:lang w:eastAsia="en-US"/>
        </w:rPr>
        <w:t xml:space="preserve">, </w:t>
      </w:r>
      <w:hyperlink r:id="rId31" w:history="1">
        <w:r w:rsidRPr="000216B4">
          <w:rPr>
            <w:rFonts w:ascii="Times New Roman" w:eastAsiaTheme="minorHAnsi" w:hAnsi="Times New Roman" w:cs="Times New Roman"/>
            <w:color w:val="000000" w:themeColor="text1"/>
            <w:sz w:val="28"/>
            <w:szCs w:val="28"/>
            <w:lang w:eastAsia="en-US"/>
          </w:rPr>
          <w:t>39</w:t>
        </w:r>
      </w:hyperlink>
      <w:r w:rsidRPr="000216B4">
        <w:rPr>
          <w:rFonts w:ascii="Times New Roman" w:eastAsiaTheme="minorHAnsi" w:hAnsi="Times New Roman" w:cs="Times New Roman"/>
          <w:color w:val="000000" w:themeColor="text1"/>
          <w:sz w:val="28"/>
          <w:szCs w:val="28"/>
          <w:lang w:eastAsia="en-US"/>
        </w:rPr>
        <w:t>, 40 Градостроительного кодекса Российской Федерации.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Публичные слушания проводятся в целях информирования общественности и органов местного самоуправления города о существующих мнениях по вопросам землепользования и застройки на территории города Лермонтова, выявления общественного мнения, осуществления диалога органов местного самоуправления с общественностью муниципального образования, подготовки предложений и рекомендаций по землепользованию и застройке, оказания влияния общественности на принятие решений органами местного самоуправления.</w:t>
      </w:r>
    </w:p>
    <w:p w:rsidR="009A0CED" w:rsidRPr="000216B4" w:rsidRDefault="009A0CED" w:rsidP="009A0CED">
      <w:pPr>
        <w:autoSpaceDE w:val="0"/>
        <w:autoSpaceDN w:val="0"/>
        <w:adjustRightInd w:val="0"/>
        <w:spacing w:after="0" w:line="240" w:lineRule="auto"/>
        <w:ind w:firstLine="540"/>
        <w:jc w:val="both"/>
        <w:rPr>
          <w:rFonts w:ascii="Times New Roman" w:eastAsiaTheme="minorHAnsi" w:hAnsi="Times New Roman" w:cs="Times New Roman"/>
          <w:strike/>
          <w:color w:val="000000" w:themeColor="text1"/>
          <w:sz w:val="28"/>
          <w:szCs w:val="28"/>
          <w:lang w:eastAsia="en-US"/>
        </w:rPr>
      </w:pPr>
    </w:p>
    <w:p w:rsidR="009A0CED" w:rsidRPr="000216B4" w:rsidRDefault="009A0CED" w:rsidP="009A0CED">
      <w:pPr>
        <w:autoSpaceDE w:val="0"/>
        <w:autoSpaceDN w:val="0"/>
        <w:adjustRightInd w:val="0"/>
        <w:spacing w:after="0" w:line="240" w:lineRule="exact"/>
        <w:ind w:firstLine="70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15. Особенности проведения общественных обсуждений по предоставлению разрешения на условно разрешенный вид использования земельного участка или объекта капитального строительства и на отклонение от предельных параметров разрешенного строительства, реконструкции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1. Организация и проведение общественных обсуждений по вопросу предоставления разрешения на условно разрешенный вид использования земельного участка или объекта капитального строительства осуществляется в соответствии с </w:t>
      </w:r>
      <w:hyperlink r:id="rId32" w:history="1">
        <w:r w:rsidRPr="000216B4">
          <w:rPr>
            <w:rFonts w:ascii="Times New Roman" w:hAnsi="Times New Roman" w:cs="Times New Roman"/>
            <w:color w:val="000000" w:themeColor="text1"/>
            <w:sz w:val="28"/>
            <w:szCs w:val="28"/>
          </w:rPr>
          <w:t>Уставом</w:t>
        </w:r>
      </w:hyperlink>
      <w:r w:rsidRPr="000216B4">
        <w:rPr>
          <w:rFonts w:ascii="Times New Roman" w:hAnsi="Times New Roman" w:cs="Times New Roman"/>
          <w:color w:val="000000" w:themeColor="text1"/>
          <w:sz w:val="28"/>
          <w:szCs w:val="28"/>
        </w:rPr>
        <w:t xml:space="preserve"> города Лермонтова и нормативными правовыми актами Совета города Лермонтова с учетом положений </w:t>
      </w:r>
      <w:hyperlink r:id="rId33" w:history="1">
        <w:r w:rsidRPr="000216B4">
          <w:rPr>
            <w:rFonts w:ascii="Times New Roman" w:hAnsi="Times New Roman" w:cs="Times New Roman"/>
            <w:color w:val="000000" w:themeColor="text1"/>
            <w:sz w:val="28"/>
            <w:szCs w:val="28"/>
          </w:rPr>
          <w:t>статей 5.1</w:t>
        </w:r>
      </w:hyperlink>
      <w:r w:rsidRPr="000216B4">
        <w:rPr>
          <w:rFonts w:ascii="Times New Roman" w:hAnsi="Times New Roman" w:cs="Times New Roman"/>
          <w:color w:val="000000" w:themeColor="text1"/>
          <w:sz w:val="28"/>
          <w:szCs w:val="28"/>
        </w:rPr>
        <w:t xml:space="preserve">, </w:t>
      </w:r>
      <w:hyperlink r:id="rId34" w:history="1">
        <w:r w:rsidRPr="000216B4">
          <w:rPr>
            <w:rFonts w:ascii="Times New Roman" w:hAnsi="Times New Roman" w:cs="Times New Roman"/>
            <w:color w:val="000000" w:themeColor="text1"/>
            <w:sz w:val="28"/>
            <w:szCs w:val="28"/>
          </w:rPr>
          <w:t>39</w:t>
        </w:r>
      </w:hyperlink>
      <w:r w:rsidRPr="000216B4">
        <w:rPr>
          <w:rFonts w:ascii="Times New Roman" w:hAnsi="Times New Roman" w:cs="Times New Roman"/>
          <w:color w:val="000000" w:themeColor="text1"/>
          <w:sz w:val="28"/>
          <w:szCs w:val="28"/>
        </w:rPr>
        <w:t xml:space="preserve"> Градостроительного кодекса Российской Федерации.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pStyle w:val="1"/>
        <w:keepNext w:val="0"/>
        <w:autoSpaceDE w:val="0"/>
        <w:autoSpaceDN w:val="0"/>
        <w:adjustRightInd w:val="0"/>
        <w:ind w:firstLine="709"/>
        <w:jc w:val="both"/>
        <w:rPr>
          <w:rFonts w:eastAsiaTheme="minorEastAsia"/>
          <w:b w:val="0"/>
          <w:bCs w:val="0"/>
          <w:color w:val="000000" w:themeColor="text1"/>
        </w:rPr>
      </w:pPr>
      <w:r w:rsidRPr="000216B4">
        <w:rPr>
          <w:rFonts w:eastAsiaTheme="minorEastAsia"/>
          <w:b w:val="0"/>
          <w:bCs w:val="0"/>
          <w:color w:val="000000" w:themeColor="text1"/>
        </w:rPr>
        <w:t xml:space="preserve">2. Организация и проведение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осуществляется в соответствии с </w:t>
      </w:r>
      <w:hyperlink r:id="rId35" w:history="1">
        <w:r w:rsidRPr="000216B4">
          <w:rPr>
            <w:b w:val="0"/>
            <w:color w:val="000000" w:themeColor="text1"/>
          </w:rPr>
          <w:t>Уставом</w:t>
        </w:r>
      </w:hyperlink>
      <w:r w:rsidRPr="000216B4">
        <w:rPr>
          <w:b w:val="0"/>
          <w:color w:val="000000" w:themeColor="text1"/>
        </w:rPr>
        <w:t xml:space="preserve"> города Лермонтова и нормативными правовыми актами Совета города Лермонтова</w:t>
      </w:r>
      <w:r w:rsidRPr="000216B4">
        <w:rPr>
          <w:rFonts w:eastAsiaTheme="minorEastAsia"/>
          <w:b w:val="0"/>
          <w:bCs w:val="0"/>
          <w:color w:val="000000" w:themeColor="text1"/>
        </w:rPr>
        <w:t xml:space="preserve"> с учетом положений </w:t>
      </w:r>
      <w:hyperlink r:id="rId36" w:history="1">
        <w:r w:rsidRPr="000216B4">
          <w:rPr>
            <w:rFonts w:eastAsiaTheme="minorEastAsia"/>
            <w:b w:val="0"/>
            <w:bCs w:val="0"/>
            <w:color w:val="000000" w:themeColor="text1"/>
          </w:rPr>
          <w:t>статей 5</w:t>
        </w:r>
      </w:hyperlink>
      <w:r w:rsidRPr="000216B4">
        <w:rPr>
          <w:rFonts w:eastAsiaTheme="minorEastAsia"/>
          <w:b w:val="0"/>
          <w:bCs w:val="0"/>
          <w:color w:val="000000" w:themeColor="text1"/>
        </w:rPr>
        <w:t xml:space="preserve">.1, </w:t>
      </w:r>
      <w:hyperlink r:id="rId37" w:history="1">
        <w:r w:rsidRPr="000216B4">
          <w:rPr>
            <w:rFonts w:eastAsiaTheme="minorEastAsia"/>
            <w:b w:val="0"/>
            <w:bCs w:val="0"/>
            <w:color w:val="000000" w:themeColor="text1"/>
          </w:rPr>
          <w:t>40</w:t>
        </w:r>
      </w:hyperlink>
      <w:r w:rsidRPr="000216B4">
        <w:rPr>
          <w:rFonts w:eastAsiaTheme="minorEastAsia"/>
          <w:b w:val="0"/>
          <w:bCs w:val="0"/>
          <w:color w:val="000000" w:themeColor="text1"/>
        </w:rPr>
        <w:t xml:space="preserve"> Градостроительного кодекса Российской Федерации.</w:t>
      </w:r>
    </w:p>
    <w:p w:rsidR="009A0CED" w:rsidRPr="000216B4" w:rsidRDefault="009A0CED" w:rsidP="009A0CED">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16. Публичные слушания по проекту генерального плана города Лермонтова, проекту внесения изменений в генеральный план города Лермонтова</w:t>
      </w:r>
    </w:p>
    <w:p w:rsidR="009A0CED" w:rsidRPr="000216B4" w:rsidRDefault="009A0CED" w:rsidP="009A0CED">
      <w:pPr>
        <w:pStyle w:val="1"/>
        <w:keepNext w:val="0"/>
        <w:tabs>
          <w:tab w:val="left" w:pos="709"/>
        </w:tabs>
        <w:autoSpaceDE w:val="0"/>
        <w:autoSpaceDN w:val="0"/>
        <w:adjustRightInd w:val="0"/>
        <w:jc w:val="both"/>
        <w:rPr>
          <w:rFonts w:eastAsiaTheme="minorEastAsia"/>
          <w:b w:val="0"/>
          <w:bCs w:val="0"/>
          <w:color w:val="000000" w:themeColor="text1"/>
        </w:rPr>
      </w:pPr>
    </w:p>
    <w:p w:rsidR="009A0CED" w:rsidRPr="000216B4" w:rsidRDefault="009A0CED" w:rsidP="009A0CED">
      <w:pPr>
        <w:pStyle w:val="1"/>
        <w:keepNext w:val="0"/>
        <w:tabs>
          <w:tab w:val="left" w:pos="709"/>
        </w:tabs>
        <w:autoSpaceDE w:val="0"/>
        <w:autoSpaceDN w:val="0"/>
        <w:adjustRightInd w:val="0"/>
        <w:ind w:firstLine="709"/>
        <w:jc w:val="both"/>
        <w:rPr>
          <w:rFonts w:eastAsiaTheme="minorEastAsia"/>
          <w:b w:val="0"/>
          <w:bCs w:val="0"/>
          <w:color w:val="000000" w:themeColor="text1"/>
        </w:rPr>
      </w:pPr>
      <w:r w:rsidRPr="000216B4">
        <w:rPr>
          <w:rFonts w:eastAsiaTheme="minorEastAsia"/>
          <w:b w:val="0"/>
          <w:bCs w:val="0"/>
          <w:color w:val="000000" w:themeColor="text1"/>
        </w:rPr>
        <w:t xml:space="preserve">Организация и проведение публичных слушаний по проекту генерального плана города Лермонтова, проекту внесения изменений в генеральный план города Лермонтова осуществляется в соответствии с </w:t>
      </w:r>
      <w:hyperlink r:id="rId38" w:history="1">
        <w:r w:rsidRPr="000216B4">
          <w:rPr>
            <w:b w:val="0"/>
            <w:color w:val="000000" w:themeColor="text1"/>
          </w:rPr>
          <w:t>Уставом</w:t>
        </w:r>
      </w:hyperlink>
      <w:r w:rsidRPr="000216B4">
        <w:rPr>
          <w:b w:val="0"/>
          <w:color w:val="000000" w:themeColor="text1"/>
        </w:rPr>
        <w:t xml:space="preserve"> города Лермонтова и нормативными правовыми актами Совета города Лермонтова,</w:t>
      </w:r>
      <w:r w:rsidRPr="000216B4">
        <w:rPr>
          <w:rFonts w:eastAsiaTheme="minorEastAsia"/>
          <w:b w:val="0"/>
          <w:bCs w:val="0"/>
          <w:color w:val="000000" w:themeColor="text1"/>
        </w:rPr>
        <w:t xml:space="preserve"> с учетом положений </w:t>
      </w:r>
      <w:hyperlink r:id="rId39" w:history="1">
        <w:r w:rsidRPr="000216B4">
          <w:rPr>
            <w:rFonts w:eastAsiaTheme="minorEastAsia"/>
            <w:b w:val="0"/>
            <w:bCs w:val="0"/>
            <w:color w:val="000000" w:themeColor="text1"/>
          </w:rPr>
          <w:t>статей 5</w:t>
        </w:r>
      </w:hyperlink>
      <w:r w:rsidRPr="000216B4">
        <w:rPr>
          <w:rFonts w:eastAsiaTheme="minorEastAsia"/>
          <w:b w:val="0"/>
          <w:bCs w:val="0"/>
          <w:color w:val="000000" w:themeColor="text1"/>
        </w:rPr>
        <w:t xml:space="preserve">.1, </w:t>
      </w:r>
      <w:hyperlink r:id="rId40" w:history="1">
        <w:r w:rsidRPr="000216B4">
          <w:rPr>
            <w:rFonts w:eastAsiaTheme="minorEastAsia"/>
            <w:b w:val="0"/>
            <w:bCs w:val="0"/>
            <w:color w:val="000000" w:themeColor="text1"/>
          </w:rPr>
          <w:t>28</w:t>
        </w:r>
      </w:hyperlink>
      <w:r w:rsidRPr="000216B4">
        <w:rPr>
          <w:rFonts w:eastAsiaTheme="minorEastAsia"/>
          <w:b w:val="0"/>
          <w:bCs w:val="0"/>
          <w:color w:val="000000" w:themeColor="text1"/>
        </w:rPr>
        <w:t xml:space="preserve"> Градостроительного кодекса Российской Федерации.</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17. Публичные слушания по проекту Правил, проекту о внесении изменений в Правила</w:t>
      </w: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p>
    <w:p w:rsidR="009A0CED" w:rsidRPr="000216B4" w:rsidRDefault="009A0CED" w:rsidP="009A0CED">
      <w:pPr>
        <w:pStyle w:val="1"/>
        <w:keepNext w:val="0"/>
        <w:autoSpaceDE w:val="0"/>
        <w:autoSpaceDN w:val="0"/>
        <w:adjustRightInd w:val="0"/>
        <w:ind w:firstLine="709"/>
        <w:jc w:val="both"/>
        <w:rPr>
          <w:rFonts w:eastAsiaTheme="minorEastAsia"/>
          <w:b w:val="0"/>
          <w:bCs w:val="0"/>
          <w:color w:val="000000" w:themeColor="text1"/>
        </w:rPr>
      </w:pPr>
      <w:r w:rsidRPr="000216B4">
        <w:rPr>
          <w:rFonts w:eastAsiaTheme="minorEastAsia"/>
          <w:b w:val="0"/>
          <w:bCs w:val="0"/>
          <w:color w:val="000000" w:themeColor="text1"/>
        </w:rPr>
        <w:t xml:space="preserve">Организация и проведение публичных слушаний по проекту Правил, проекту о внесении изменений в Правила определяется в соответствии с  </w:t>
      </w:r>
      <w:hyperlink r:id="rId41" w:history="1">
        <w:r w:rsidRPr="000216B4">
          <w:rPr>
            <w:b w:val="0"/>
            <w:color w:val="000000" w:themeColor="text1"/>
          </w:rPr>
          <w:t>Уставом</w:t>
        </w:r>
      </w:hyperlink>
      <w:r w:rsidRPr="000216B4">
        <w:rPr>
          <w:b w:val="0"/>
          <w:color w:val="000000" w:themeColor="text1"/>
        </w:rPr>
        <w:t xml:space="preserve"> города Лермонтова и нормативными правовыми актами Совета города Лермонтова,</w:t>
      </w:r>
      <w:r w:rsidRPr="000216B4">
        <w:rPr>
          <w:rFonts w:eastAsiaTheme="minorEastAsia"/>
          <w:b w:val="0"/>
          <w:bCs w:val="0"/>
          <w:color w:val="000000" w:themeColor="text1"/>
        </w:rPr>
        <w:t xml:space="preserve"> с учетом положений </w:t>
      </w:r>
      <w:hyperlink r:id="rId42" w:history="1">
        <w:r w:rsidRPr="000216B4">
          <w:rPr>
            <w:rFonts w:eastAsiaTheme="minorEastAsia"/>
            <w:b w:val="0"/>
            <w:bCs w:val="0"/>
            <w:color w:val="000000" w:themeColor="text1"/>
          </w:rPr>
          <w:t>статей 5</w:t>
        </w:r>
      </w:hyperlink>
      <w:r w:rsidRPr="000216B4">
        <w:rPr>
          <w:rFonts w:eastAsiaTheme="minorEastAsia"/>
          <w:b w:val="0"/>
          <w:bCs w:val="0"/>
          <w:color w:val="000000" w:themeColor="text1"/>
        </w:rPr>
        <w:t xml:space="preserve">.1, </w:t>
      </w:r>
      <w:hyperlink r:id="rId43" w:history="1">
        <w:r w:rsidRPr="000216B4">
          <w:rPr>
            <w:rFonts w:eastAsiaTheme="minorEastAsia"/>
            <w:b w:val="0"/>
            <w:bCs w:val="0"/>
            <w:color w:val="000000" w:themeColor="text1"/>
          </w:rPr>
          <w:t>31</w:t>
        </w:r>
      </w:hyperlink>
      <w:r w:rsidRPr="000216B4">
        <w:rPr>
          <w:rFonts w:eastAsiaTheme="minorEastAsia"/>
          <w:b w:val="0"/>
          <w:bCs w:val="0"/>
          <w:color w:val="000000" w:themeColor="text1"/>
        </w:rPr>
        <w:t xml:space="preserve"> - </w:t>
      </w:r>
      <w:hyperlink r:id="rId44" w:history="1">
        <w:r w:rsidRPr="000216B4">
          <w:rPr>
            <w:rFonts w:eastAsiaTheme="minorEastAsia"/>
            <w:b w:val="0"/>
            <w:bCs w:val="0"/>
            <w:color w:val="000000" w:themeColor="text1"/>
          </w:rPr>
          <w:t>33</w:t>
        </w:r>
      </w:hyperlink>
      <w:r w:rsidRPr="000216B4">
        <w:rPr>
          <w:rFonts w:eastAsiaTheme="minorEastAsia"/>
          <w:b w:val="0"/>
          <w:bCs w:val="0"/>
          <w:color w:val="000000" w:themeColor="text1"/>
        </w:rPr>
        <w:t xml:space="preserve"> Градостроительного кодекса Российской Федерации.</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18. Публичные слушания по проектам планировки территорий и (или) проектам межевания территорий и проектам о внесении изменений в них</w:t>
      </w:r>
    </w:p>
    <w:p w:rsidR="009A0CED" w:rsidRPr="000216B4" w:rsidRDefault="009A0CED" w:rsidP="009A0CED">
      <w:pPr>
        <w:autoSpaceDE w:val="0"/>
        <w:autoSpaceDN w:val="0"/>
        <w:adjustRightInd w:val="0"/>
        <w:spacing w:after="0" w:line="240" w:lineRule="exact"/>
        <w:ind w:firstLine="539"/>
        <w:jc w:val="center"/>
        <w:rPr>
          <w:rFonts w:ascii="Times New Roman" w:hAnsi="Times New Roman" w:cs="Times New Roman"/>
          <w:color w:val="000000" w:themeColor="text1"/>
          <w:sz w:val="28"/>
          <w:szCs w:val="28"/>
        </w:rPr>
      </w:pPr>
    </w:p>
    <w:p w:rsidR="009A0CED" w:rsidRPr="000216B4" w:rsidRDefault="009A0CED" w:rsidP="009A0CED">
      <w:pPr>
        <w:pStyle w:val="1"/>
        <w:keepNext w:val="0"/>
        <w:autoSpaceDE w:val="0"/>
        <w:autoSpaceDN w:val="0"/>
        <w:adjustRightInd w:val="0"/>
        <w:ind w:firstLine="709"/>
        <w:jc w:val="both"/>
        <w:rPr>
          <w:rFonts w:eastAsiaTheme="minorEastAsia"/>
          <w:b w:val="0"/>
          <w:bCs w:val="0"/>
          <w:color w:val="000000" w:themeColor="text1"/>
        </w:rPr>
      </w:pPr>
      <w:r w:rsidRPr="000216B4">
        <w:rPr>
          <w:rFonts w:eastAsiaTheme="minorEastAsia"/>
          <w:b w:val="0"/>
          <w:bCs w:val="0"/>
          <w:color w:val="000000" w:themeColor="text1"/>
        </w:rPr>
        <w:t xml:space="preserve">Организация и проведение публичных слушаний по проектам планировки территорий и (или) проектам межевания территорий и проектам о внесении изменений в них осуществляется в соответствии с </w:t>
      </w:r>
      <w:hyperlink r:id="rId45" w:history="1">
        <w:r w:rsidRPr="000216B4">
          <w:rPr>
            <w:rFonts w:eastAsiaTheme="minorEastAsia"/>
            <w:b w:val="0"/>
            <w:bCs w:val="0"/>
            <w:color w:val="000000" w:themeColor="text1"/>
          </w:rPr>
          <w:t>Уставом</w:t>
        </w:r>
      </w:hyperlink>
      <w:r w:rsidRPr="000216B4">
        <w:rPr>
          <w:rFonts w:eastAsiaTheme="minorEastAsia"/>
          <w:b w:val="0"/>
          <w:bCs w:val="0"/>
          <w:color w:val="000000" w:themeColor="text1"/>
        </w:rPr>
        <w:t xml:space="preserve"> </w:t>
      </w:r>
      <w:r w:rsidRPr="000216B4">
        <w:rPr>
          <w:b w:val="0"/>
          <w:color w:val="000000" w:themeColor="text1"/>
        </w:rPr>
        <w:t>города Лермонтова и нормативными правовыми актами Совета города Лермонтова</w:t>
      </w:r>
      <w:r w:rsidRPr="000216B4">
        <w:rPr>
          <w:rFonts w:eastAsiaTheme="minorEastAsia"/>
          <w:b w:val="0"/>
          <w:bCs w:val="0"/>
          <w:color w:val="000000" w:themeColor="text1"/>
        </w:rPr>
        <w:t xml:space="preserve"> с учетом положений </w:t>
      </w:r>
      <w:hyperlink r:id="rId46" w:history="1">
        <w:r w:rsidRPr="000216B4">
          <w:rPr>
            <w:rFonts w:eastAsiaTheme="minorEastAsia"/>
            <w:b w:val="0"/>
            <w:bCs w:val="0"/>
            <w:color w:val="000000" w:themeColor="text1"/>
          </w:rPr>
          <w:t>статей 5</w:t>
        </w:r>
      </w:hyperlink>
      <w:r w:rsidRPr="000216B4">
        <w:rPr>
          <w:rFonts w:eastAsiaTheme="minorEastAsia"/>
          <w:b w:val="0"/>
          <w:bCs w:val="0"/>
          <w:color w:val="000000" w:themeColor="text1"/>
        </w:rPr>
        <w:t xml:space="preserve">.1, </w:t>
      </w:r>
      <w:hyperlink r:id="rId47" w:history="1">
        <w:r w:rsidRPr="000216B4">
          <w:rPr>
            <w:rFonts w:eastAsiaTheme="minorEastAsia"/>
            <w:b w:val="0"/>
            <w:bCs w:val="0"/>
            <w:color w:val="000000" w:themeColor="text1"/>
          </w:rPr>
          <w:t>46</w:t>
        </w:r>
      </w:hyperlink>
      <w:r w:rsidRPr="000216B4">
        <w:rPr>
          <w:rFonts w:eastAsiaTheme="minorEastAsia"/>
          <w:b w:val="0"/>
          <w:bCs w:val="0"/>
          <w:color w:val="000000" w:themeColor="text1"/>
        </w:rPr>
        <w:t xml:space="preserve"> Градостроительного кодекса Российской Федерации.</w:t>
      </w:r>
    </w:p>
    <w:p w:rsidR="009A0CED" w:rsidRPr="000216B4" w:rsidRDefault="009A0CED" w:rsidP="009A0CED">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Глава 6. ПОЛОЖЕНИЕ </w:t>
      </w:r>
      <w:r w:rsidRPr="000216B4">
        <w:rPr>
          <w:rFonts w:ascii="Times New Roman" w:hAnsi="Times New Roman" w:cs="Times New Roman"/>
          <w:bCs/>
          <w:color w:val="000000" w:themeColor="text1"/>
          <w:sz w:val="28"/>
          <w:szCs w:val="28"/>
        </w:rPr>
        <w:t>О ВНЕСЕНИИ ИЗМЕНЕНИЙ В ПРАВИЛА ЗЕМЛЕПОЛЬЗОВАНИЯ И ЗАСТРОЙКИ</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540"/>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19. Внесение изменений в Правила землепользования и застройки</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Изменениями настоящих Правил считаются любые изменения текста Правил, карты градостроительного зонирования территории города Лермонтова, карты зон с особыми условиями использования территории города Лермонтова, за исключением случаев, предусмотренных законодательством Российской Федерации.</w:t>
      </w:r>
    </w:p>
    <w:p w:rsidR="009A0CED" w:rsidRPr="000216B4" w:rsidRDefault="009A0CED" w:rsidP="009A0CED">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2. Внесение изменений в Правила осуществляется в порядке, предусмотренном </w:t>
      </w:r>
      <w:hyperlink r:id="rId48" w:history="1">
        <w:r w:rsidRPr="000216B4">
          <w:rPr>
            <w:rFonts w:ascii="Times New Roman" w:hAnsi="Times New Roman" w:cs="Times New Roman"/>
            <w:color w:val="000000" w:themeColor="text1"/>
            <w:sz w:val="28"/>
            <w:szCs w:val="28"/>
          </w:rPr>
          <w:t>статьями 31</w:t>
        </w:r>
      </w:hyperlink>
      <w:r w:rsidRPr="000216B4">
        <w:rPr>
          <w:rFonts w:ascii="Times New Roman" w:hAnsi="Times New Roman" w:cs="Times New Roman"/>
          <w:color w:val="000000" w:themeColor="text1"/>
          <w:sz w:val="28"/>
          <w:szCs w:val="28"/>
        </w:rPr>
        <w:t xml:space="preserve"> и </w:t>
      </w:r>
      <w:hyperlink r:id="rId49" w:history="1">
        <w:r w:rsidRPr="000216B4">
          <w:rPr>
            <w:rFonts w:ascii="Times New Roman" w:hAnsi="Times New Roman" w:cs="Times New Roman"/>
            <w:color w:val="000000" w:themeColor="text1"/>
            <w:sz w:val="28"/>
            <w:szCs w:val="28"/>
          </w:rPr>
          <w:t>32</w:t>
        </w:r>
      </w:hyperlink>
      <w:r w:rsidRPr="000216B4">
        <w:rPr>
          <w:rFonts w:ascii="Times New Roman" w:hAnsi="Times New Roman" w:cs="Times New Roman"/>
          <w:color w:val="000000" w:themeColor="text1"/>
          <w:sz w:val="28"/>
          <w:szCs w:val="28"/>
        </w:rPr>
        <w:t xml:space="preserve"> Градостроительного Кодекса Российской Федерации, с учетом особенностей, установленных статьей 33.</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7. РЕГУЛИРОВАНИЕ ИНЫХ ВОПРОСОВ ЗЕМЛЕПОЛЬЗОВАНИЯ И ЗАСТРОЙКИ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20. Порядок освоения и содержания строительных площадок</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 момента получения разрешения на строительство, реконструкцию объектов капитального строительства, а также на их капитальный ремонт, до момента введения этих объектов в эксплуатацию, ответственность за содержание строительной площадки, объекта строительства реконструкции или капитального ремонта несет застройщик и (или) предприятие, организация, учреждение, имеющее контракт на выполнение генподрядных работ, которые в течение месяца после передачи строительной площадки под строительство или реконструкцию обязаны:</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выполнить сплошное ограждение, освещение строительных площадок, временные пешеходные тротуары, необходимые указатели в соответствии с проектом организации строительства и проектом производства работ, произвести устройство временных подъездных дорог с твердым покрытием (в </w:t>
      </w:r>
      <w:r w:rsidRPr="000216B4">
        <w:rPr>
          <w:rFonts w:ascii="Times New Roman" w:hAnsi="Times New Roman" w:cs="Times New Roman"/>
          <w:color w:val="000000" w:themeColor="text1"/>
          <w:sz w:val="28"/>
          <w:szCs w:val="28"/>
        </w:rPr>
        <w:lastRenderedPageBreak/>
        <w:t>соответствии с требованиями СП 48.13330.2019. Свод правил. Организация строительства. СНиП 12-01-2004);</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оборудовать на выезде с территорий стройплощадок пункты помывки колес автотранспорта с целью предотвращения выноса грязи на улицы города (населенного пункта) (в соответствии с требованиями СП 48.13330.2019. Свод правил. Организация строительства. СНиП 12-01-2004);</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установить на внешней стороне ограждения строительной площадки, в доступном для визуального восприятия человека месте, информационные щиты (паспорта объектов) с указанием наименования строящегося объекта, участников строительства, ответственных за производство строительно-монтажных работ с указанием адресных данных и телефонов, сроков ввода объекта в эксплуатацию (в соответствии с требованиями СП 48.13330.2019. Свод правил. Организация строительства. СНиП 12-01-2004);</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 случае реконструкции или капитального ремонта здания в соответствии с проектом организации строительства и проектом производства работ защитить фасады от дальнейшего разрушения (в зависимости от состояния конструкций закрыть сеткой фасад, закрыть оконные и дверные проемы, разобрать наиболее разрушенные участки элементов здания);</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очистить территорию от временных зданий и сооружений и от бытового и строительного мусора;</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не допускать не целевого использования территорий стройплощадок;</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 зданиях, подлежащих реконструкции или капитальному ремонту, не допускать передачу помещений под коммерческие цели, а также временное проживание граждан;</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обеспечить круглосуточную охрану строительной площадки на объектах строительства и реконструкции;</w:t>
      </w:r>
    </w:p>
    <w:p w:rsidR="009A0CED" w:rsidRPr="000216B4" w:rsidRDefault="009A0CED" w:rsidP="009A0CED">
      <w:pPr>
        <w:shd w:val="clear" w:color="auto" w:fill="FFFFFF"/>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обеспечить мероприятия по сохранению инженерных сетей и зеленых насаждений, находящихся на территории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spacing w:after="0" w:line="240" w:lineRule="exact"/>
        <w:ind w:firstLine="567"/>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21. Архитектурно-эстетические и технические характеристики для индивидуальных временных металлических гаражей, планируемых к размещению на территории города Лермонтова</w:t>
      </w:r>
    </w:p>
    <w:p w:rsidR="009A0CED" w:rsidRPr="000216B4" w:rsidRDefault="009A0CED" w:rsidP="009A0CED">
      <w:pPr>
        <w:spacing w:after="0" w:line="240" w:lineRule="exact"/>
        <w:ind w:firstLine="567"/>
        <w:jc w:val="center"/>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Недопустимо формирование земельного участка под размещение временного металлического гаража (далее – гараж) за счет благоустроенных территорий общего пользования, в границах охранных зон  зарегистрированных памятников культурного наследия (природы), в зонах особо охраняемых природных территорий, на газонах, в охранной зоне водопроводных и канализационных сетей и трубопроводов.</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Земельный участок под размещение гаража не может быть смежным с территорией, на которой находятся детские игровые и спортивные площадки.</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Подъездные пути к земельному участку для размещения гаража не должны пересекаться с существующими пешеходными связями.</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Участок для размещения гаража рекомендуется изолировать от остальной территории полосой зеленых насаждений (живой изгородью).</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Размещение гаража не должно нарушать действующие противопожарные и санитарно-эпидемиологические требования.</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Гаражи, размещаемые на селитебной территории, должны быть одноэтажными высотой не более 3,5 метра.</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7. Расстояние от гаража, размещаемого на селитебной территории, до жилых домов и общественных зданий должно быть не менее 12 метров.</w:t>
      </w:r>
    </w:p>
    <w:p w:rsidR="009A0CED" w:rsidRPr="000216B4" w:rsidRDefault="009A0CED" w:rsidP="009A0CED">
      <w:pPr>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8. Применяемые отделочные материалы для гаража должны отвечать концепции цветового решения, не нарушать сложившуюся архитектурную среду конкретной селитебной территории.</w:t>
      </w:r>
    </w:p>
    <w:p w:rsidR="000C7F47" w:rsidRDefault="000C7F47" w:rsidP="009A0CED">
      <w:pPr>
        <w:pStyle w:val="ab"/>
        <w:spacing w:before="0" w:beforeAutospacing="0" w:after="0" w:afterAutospacing="0" w:line="240" w:lineRule="exact"/>
        <w:ind w:firstLine="709"/>
        <w:jc w:val="center"/>
        <w:rPr>
          <w:color w:val="000000" w:themeColor="text1"/>
          <w:sz w:val="28"/>
          <w:szCs w:val="28"/>
        </w:rPr>
      </w:pPr>
    </w:p>
    <w:p w:rsidR="009A0CED" w:rsidRPr="000216B4" w:rsidRDefault="009A0CED" w:rsidP="009A0CED">
      <w:pPr>
        <w:pStyle w:val="ab"/>
        <w:spacing w:before="0" w:beforeAutospacing="0" w:after="0" w:afterAutospacing="0" w:line="240" w:lineRule="exact"/>
        <w:ind w:firstLine="709"/>
        <w:jc w:val="center"/>
        <w:rPr>
          <w:color w:val="000000" w:themeColor="text1"/>
          <w:sz w:val="28"/>
          <w:szCs w:val="28"/>
        </w:rPr>
      </w:pPr>
      <w:r w:rsidRPr="000216B4">
        <w:rPr>
          <w:color w:val="000000" w:themeColor="text1"/>
          <w:sz w:val="28"/>
          <w:szCs w:val="28"/>
        </w:rPr>
        <w:t>Статья 22. Согласование архитектурно-градостроительного облика объекта</w:t>
      </w:r>
    </w:p>
    <w:p w:rsidR="009A0CED" w:rsidRPr="000216B4" w:rsidRDefault="009A0CED" w:rsidP="009A0CED">
      <w:pPr>
        <w:spacing w:after="0" w:line="240" w:lineRule="exact"/>
        <w:ind w:firstLine="708"/>
        <w:jc w:val="center"/>
        <w:rPr>
          <w:rFonts w:ascii="Times New Roman" w:hAnsi="Times New Roman" w:cs="Times New Roman"/>
          <w:color w:val="000000" w:themeColor="text1"/>
          <w:sz w:val="28"/>
          <w:szCs w:val="28"/>
        </w:rPr>
      </w:pPr>
    </w:p>
    <w:p w:rsidR="009A0CED" w:rsidRPr="000216B4" w:rsidRDefault="009A0CED" w:rsidP="009A0CED">
      <w:pPr>
        <w:spacing w:after="0" w:line="240" w:lineRule="auto"/>
        <w:ind w:firstLine="708"/>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Общие положения</w:t>
      </w:r>
    </w:p>
    <w:p w:rsidR="009A0CED" w:rsidRPr="000216B4" w:rsidRDefault="009A0CED" w:rsidP="009A0CED">
      <w:pPr>
        <w:spacing w:after="0" w:line="240" w:lineRule="auto"/>
        <w:ind w:firstLine="708"/>
        <w:jc w:val="center"/>
        <w:rPr>
          <w:rFonts w:ascii="Times New Roman" w:hAnsi="Times New Roman" w:cs="Times New Roman"/>
          <w:color w:val="000000" w:themeColor="text1"/>
          <w:sz w:val="28"/>
          <w:szCs w:val="28"/>
        </w:rPr>
      </w:pPr>
    </w:p>
    <w:p w:rsidR="009A0CED" w:rsidRDefault="009A0CED" w:rsidP="00454B05">
      <w:pPr>
        <w:widowControl w:val="0"/>
        <w:suppressAutoHyphens/>
        <w:autoSpaceDE w:val="0"/>
        <w:spacing w:after="0" w:line="240" w:lineRule="auto"/>
        <w:ind w:firstLine="709"/>
        <w:jc w:val="both"/>
        <w:rPr>
          <w:rFonts w:ascii="Times New Roman" w:hAnsi="Times New Roman" w:cs="Times New Roman"/>
          <w:sz w:val="28"/>
          <w:szCs w:val="28"/>
        </w:rPr>
      </w:pPr>
      <w:r w:rsidRPr="00454B05">
        <w:rPr>
          <w:rFonts w:ascii="Times New Roman" w:hAnsi="Times New Roman" w:cs="Times New Roman"/>
          <w:color w:val="000000" w:themeColor="text1"/>
          <w:sz w:val="28"/>
          <w:szCs w:val="28"/>
          <w:highlight w:val="yellow"/>
        </w:rPr>
        <w:t xml:space="preserve">1.1. </w:t>
      </w:r>
      <w:r w:rsidR="00454B05" w:rsidRPr="00454B05">
        <w:rPr>
          <w:rFonts w:ascii="Times New Roman" w:hAnsi="Times New Roman" w:cs="Times New Roman"/>
          <w:color w:val="000000"/>
          <w:sz w:val="28"/>
          <w:szCs w:val="28"/>
        </w:rPr>
        <w:t>Согласование архитектурно-градостроительного облика объекта на территории города Лермонтова осуществляется начальником управления архитектуры, градостроительства и землепользования администрации города Лермонтова – главным архитектором и утверждается заместителем главы администрации</w:t>
      </w:r>
      <w:r w:rsidR="00454B05" w:rsidRPr="00454B05">
        <w:rPr>
          <w:rFonts w:ascii="Times New Roman" w:hAnsi="Times New Roman" w:cs="Times New Roman"/>
          <w:sz w:val="28"/>
          <w:szCs w:val="28"/>
        </w:rPr>
        <w:t>.</w:t>
      </w:r>
    </w:p>
    <w:p w:rsidR="00454B05" w:rsidRPr="00454B05" w:rsidRDefault="00454B05" w:rsidP="00454B05">
      <w:pPr>
        <w:widowControl w:val="0"/>
        <w:suppressAutoHyphens/>
        <w:autoSpaceDE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1.2. К зданиям и сооружениям, фасады которых определяют архитектурный облик застройки, относятся все, расположенные на территории города Лермонтова (эксплуатируемые, строящиеся, реконструируемые или капитально ремонтируемые):</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здания административного и общественно-делового назначения;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жилые дома;</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здания и сооружения производственного и коммунально-складского назначения;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нестационарные (некапитальные) объекты (павильоны, киоски, летние кафе и т.п.).</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1.3. Проектирование оформления зданий и сооружений включает колористическое решение и архитектурно-художественное освещение фасадов зданий и сооружений или их отдельных элементов.</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Цветовое решение фасадов зданий, сооружений и их архитектурно-художественное освещение проектируется с учетом концепции общего решения застройки улиц и территорий города Лермонтова Ставропольского края.</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1.4. Правообладатели обязаны производить работы, связанные со строительством (реконструкцией) индивидуального жилого дома, расположенного на главных улицах города, в соответствии с концепцией общего цветового решения застройки улиц и территорий города Лермонтова Ставропольского края.</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1.5. Работы по капитальному и текущему ремонту, строительству и реконструкции зданий, сооружений производятся при наличии решения о согласовании архитектурно-градостроительного облика объекта.</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1.6. Получение решения о согласовании архитектурно-градостроительного облика объекта необходимо для: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зданий административного и общественно-делового назначения;</w:t>
      </w:r>
    </w:p>
    <w:p w:rsidR="009A0CED" w:rsidRPr="000C7F47" w:rsidRDefault="009A0CED" w:rsidP="009A0CED">
      <w:pPr>
        <w:pStyle w:val="ConsPlusNormal"/>
        <w:ind w:firstLine="708"/>
        <w:jc w:val="both"/>
        <w:rPr>
          <w:rFonts w:ascii="Times New Roman" w:hAnsi="Times New Roman" w:cs="Times New Roman"/>
          <w:color w:val="FF0000"/>
          <w:sz w:val="28"/>
          <w:szCs w:val="28"/>
        </w:rPr>
      </w:pPr>
      <w:r w:rsidRPr="000C7F47">
        <w:rPr>
          <w:rFonts w:ascii="Times New Roman" w:hAnsi="Times New Roman" w:cs="Times New Roman"/>
          <w:color w:val="FF0000"/>
          <w:sz w:val="28"/>
          <w:szCs w:val="28"/>
        </w:rPr>
        <w:t>жилых зданий, за исключением объектов индивидуального жилищного строительства, находящихся на второстепенных улицах города Лермонтова;</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зданий и сооружений производственного и коммунально-складского назначения;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нестационарных (некапитальных) объектов (павильоны, киоски, летние кафе и т. п.).</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1.7. Правообладатели, либо иные лица по соглашению с собственниками, уполномоченные в силу действующего законодательства, муниципальных правовых актов или договоров, осуществлять содержание зданий и сооружений (за исключением объектов индивидуального жилищного строительства, указанных выше), обязаны:</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иметь утвержденную проектную документацию, отражающую архитектурные, цветовые (колористические), световые и прочие решения внешнего оформления фасадов объекта;</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содержать фасады объекта в состоянии, соответствующем утвержденной проектной документации;</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обеспечивать отсутствие на фасадах и ограждениях объекта видимых загрязнений и повреждений, в том числе разрушений отделочного слоя, водосточных труб, воронок или выпусков;</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изменять внешнее оформление и оборудование фасадов объекта только после соблюдения требований, установленных настоящей статьей;</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выполнять иные требования по содержанию фасадов и ограждений объекта, установленные нормативными правовыми актами Российской Федерации, иными правовыми актами.</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0C7F47" w:rsidRDefault="000C7F47" w:rsidP="009A0CED">
      <w:pPr>
        <w:pStyle w:val="ConsPlusNormal"/>
        <w:spacing w:line="240" w:lineRule="exact"/>
        <w:ind w:firstLine="540"/>
        <w:jc w:val="center"/>
        <w:rPr>
          <w:rFonts w:ascii="Times New Roman" w:hAnsi="Times New Roman" w:cs="Times New Roman"/>
          <w:color w:val="000000" w:themeColor="text1"/>
          <w:sz w:val="28"/>
          <w:szCs w:val="28"/>
        </w:rPr>
      </w:pPr>
    </w:p>
    <w:p w:rsidR="009A0CED" w:rsidRPr="000216B4" w:rsidRDefault="009A0CED" w:rsidP="009A0CED">
      <w:pPr>
        <w:pStyle w:val="ConsPlusNormal"/>
        <w:spacing w:line="240" w:lineRule="exact"/>
        <w:ind w:firstLine="540"/>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Случаи, в которых требуется проведение согласования архитектурно-градостроительного облика</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2.1. Согласование архитектурно-градостроительного облика объекта осуществляется для формирования среды и создания архитектурно-</w:t>
      </w:r>
      <w:r w:rsidRPr="000216B4">
        <w:rPr>
          <w:rFonts w:ascii="Times New Roman" w:hAnsi="Times New Roman" w:cs="Times New Roman"/>
          <w:color w:val="000000" w:themeColor="text1"/>
          <w:sz w:val="28"/>
          <w:szCs w:val="28"/>
        </w:rPr>
        <w:lastRenderedPageBreak/>
        <w:t>художественного облика города Лермонтова.</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2.2. Понятие архитектурно-градостроительного облика включает в себя архитектурное и колористическое решение фасадов объектов, а также архитектурно-художественную подсветку фасадов и размещение на фасадах информации.</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2.3. Требования по согласованию архитектурно-градостроительного облика распространяется на вновь строящиеся здания и сооружения, а также на здания и сооружения при реконструкции или капитальном ремонте, которых полностью или частично меняется их внешнее оформление фасада (за исключением объектов индивидуального жилищного строительства, находящихся на второстепенных улицах города Лермонтова).</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2.4. Под изменением внешнего оформления фасадов понимается: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изменение цветового решения и рисунка фасада, его отдельных частей;</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изменение конструкции крыши, материала и цвета кровли, элементов безопасности крыши, элементов организованного наружного водостока;</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замена облицовочного материала;</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существенные изменения одного из фасадов или участка фасада здания (секции, этажа, в том числе цокольного, технического, пристроенного), также изменения в части создания (ликвидации): входных групп, крылец, навесов, козырьков, карнизов, балконов, лоджий, веранд, террас, эркеров, декоративных элементов, дверных или оконных проемов;</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принципиальные изменения приемов архитектурно-художественного освещения и праздничной подсветки фасадов (при их наличии);</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принципиальные изменения решений комплексного проекта размещения на фасадах информации (при его наличии);</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7) любое существенное изменение фасадов зданий и сооружений, ориентированных: на улицы, разграничивающие жилые кварталы; на улицы, расположенные вдоль площадей, парков, скверов и других общественных территорий города Лермонтова (или хорошо просматриваемых с них),</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8) проведение несанкционированной установки на фасадах различного вида оборудования или произвольного размещения на фасадах объектов информации.</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2.5. При новом строительстве разработка и предоставление материалов, отражающих архитектурно-градостроительный облик объекта, является обязанностью заказчика (застройщика).</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При изменении внешнего оформления и оборудования здания или сооружения при проведении его реконструкции или капитального ремонта, разработка и представление материалов, отражающих архитектурно-градостроительный облик объекта после вносимых изменений, является обязанностью собственника данного объекта, либо лица или организации, </w:t>
      </w:r>
      <w:r w:rsidRPr="000216B4">
        <w:rPr>
          <w:rFonts w:ascii="Times New Roman" w:hAnsi="Times New Roman" w:cs="Times New Roman"/>
          <w:color w:val="000000" w:themeColor="text1"/>
          <w:sz w:val="28"/>
          <w:szCs w:val="28"/>
        </w:rPr>
        <w:lastRenderedPageBreak/>
        <w:t xml:space="preserve">действующего по соответствующему поручению или договору с собственником. При наличии нескольких собственников решение о выполнении реконструкции или капитального ремонта, затрагивающих внешнее оформление фасадов объекта, должно быть согласовано со всеми собственниками (согласование с собственниками многоквартирных жилых домов должно осуществляться в порядке, установленном Жилищным </w:t>
      </w:r>
      <w:hyperlink r:id="rId50" w:history="1">
        <w:r w:rsidRPr="000216B4">
          <w:rPr>
            <w:rFonts w:ascii="Times New Roman" w:hAnsi="Times New Roman" w:cs="Times New Roman"/>
            <w:color w:val="000000" w:themeColor="text1"/>
            <w:sz w:val="28"/>
            <w:szCs w:val="28"/>
          </w:rPr>
          <w:t>кодексом</w:t>
        </w:r>
      </w:hyperlink>
      <w:r w:rsidRPr="000216B4">
        <w:rPr>
          <w:rFonts w:ascii="Times New Roman" w:hAnsi="Times New Roman" w:cs="Times New Roman"/>
          <w:color w:val="000000" w:themeColor="text1"/>
          <w:sz w:val="28"/>
          <w:szCs w:val="28"/>
        </w:rPr>
        <w:t xml:space="preserve"> Российской Федерации).</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2.6. К материалам согласования архитектурно-градостроительного облика объекта предъявляются следующие общие требования: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вне зависимости от размещения, назначения и эксплуатации объекта в материалах согласования должно быть отражено архитектурное и цветовое (колористическое) решение всех фасадов данного объекта, включая крышу и цокольную часть, а также отдельные детали и элементы его внешнего оформления (входные группы, крыльца, навесы, козырьки, карнизы, балконы, лоджии, эркеры, веранды, террасы, арки, витрины, окна, двери, декоративные элементы и т.п.) и оборудования (антенны, водосточные трубы, вентиляционные шахты и решетки, кондиционеры, защитные сетки, солнцезащитные решетки и устройства, домовые знаки и т.п.). Колористическое решение может быть представлено как совместно с архитектурным решением объекта, так и отдельно от него, в виде паспорта отделки (окраски) фасадов;</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в зависимости от размещения, назначения, или особенностей эксплуатации объектов в материалах согласования должно быть отражено:</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решение по архитектурно-художественному освещению – для объектов, расположенных вдоль улиц, разграничивающих жилые кварталы, вдоль площадей, парков, скверов и других общественных территорий города Лермонтова (или хорошо просматриваемых с них территории), а также для всех объектов общественного назначения, вне зависимости от места их нахождения;</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комплексное решение по размещению на фасадах информации – для объектов, на фасадах которых планируется размещение нескольких рекламных, информационных или декоративных элементов (рекламных вывесок, баннеров, перетяжек, панно, витрин, крышных установок, указателей, товарных или фирменных знаков и т.п.).</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2.7. При разработке комплексного решения по размещению на фасадах информации необходимо учитывать:</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расположение здания или сооружения и ориентацию фасадов, на которых планируется размещение информации (во двор, на улицу, на внутриквартальный проезд);</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законные права всех собственников или иных законных владельцев на использование общей собственности (в том числе собственников жилья в многоквартирных жилых домах);</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принципы и приемы, заложенные в архитектурном и колористическом </w:t>
      </w:r>
      <w:r w:rsidRPr="000216B4">
        <w:rPr>
          <w:rFonts w:ascii="Times New Roman" w:hAnsi="Times New Roman" w:cs="Times New Roman"/>
          <w:color w:val="000000" w:themeColor="text1"/>
          <w:sz w:val="28"/>
          <w:szCs w:val="28"/>
        </w:rPr>
        <w:lastRenderedPageBreak/>
        <w:t>решении фасадов;</w:t>
      </w: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требования действующего законодательства о рекламе и технических регламентов.</w:t>
      </w:r>
    </w:p>
    <w:p w:rsidR="009A0CED" w:rsidRPr="000216B4" w:rsidRDefault="009A0CED" w:rsidP="009A0CED">
      <w:pPr>
        <w:pStyle w:val="ConsPlusNormal"/>
        <w:ind w:firstLine="540"/>
        <w:jc w:val="both"/>
        <w:rPr>
          <w:rFonts w:ascii="Times New Roman" w:hAnsi="Times New Roman" w:cs="Times New Roman"/>
          <w:color w:val="000000" w:themeColor="text1"/>
          <w:sz w:val="28"/>
          <w:szCs w:val="28"/>
        </w:rPr>
      </w:pPr>
    </w:p>
    <w:p w:rsidR="009A0CED" w:rsidRPr="000216B4" w:rsidRDefault="009A0CED" w:rsidP="009A0CED">
      <w:pPr>
        <w:pStyle w:val="ConsPlusNormal"/>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2.8. В комплексном решении по размещению на фасадах информации закладываются общие принципы ее размещения в зависимости от архитектурного и колористического решения фасадов объекта, пропорций отдельных элементов, несущей способности ограждающих конструкций, а также способов и материалов облицовки фасадов.</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ind w:firstLine="540"/>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Требования к внешнему виду фасадов и ограждений соответствующих зданий и сооружений</w:t>
      </w:r>
    </w:p>
    <w:p w:rsidR="009A0CED" w:rsidRPr="000216B4" w:rsidRDefault="009A0CED" w:rsidP="009A0CED">
      <w:pPr>
        <w:autoSpaceDE w:val="0"/>
        <w:autoSpaceDN w:val="0"/>
        <w:adjustRightInd w:val="0"/>
        <w:spacing w:after="0" w:line="240" w:lineRule="auto"/>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 Содержание фасадов зданий, сооружений и ограждений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3.1.1. Собственники, арендаторы, пользователи зданий, строений, сооружений (в том числе временных), помещений, опор линейных сооружений, средств наружной информации, малых архитектурных форм и иных элементов благоустройства, обязаны содержать указанные объекты в чистоте и исправном техническом состоянии.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Содержание фасадов зданий (включая жилые дома) включает в себя: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поддержание эксплуатационных показателей конструктивных элементов здания и отделки фасадов, в том числе входных дверей и козырьков, окон, стен, ограждений балконов и лоджий, карнизов, крылец и отдельных ступеней, ограждений спусков и лестниц, пандусов, витрин, отмосток, цокольных окон и входов в подвалы, средств наружной информации, декоративных деталей и иных конструктивных элементов;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герметизацию, заделку и расшивку швов, трещин, сколов и иных разрушений элементов отделки;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поддержание в исправном состоянии размещенного на фасаде электроосвещения;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помывку окон и витрин, средств наружной информации нежилых помещений;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выполнение иных требований, предусмотренных правилами и нормами технической эксплуатации зданий, строений и сооружений.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3.1.2. Запрещается самовольное изменение фасада здания и его отдельных конструктивных элементов, а также размещение антенн, козырьков, устройств для сушки белья и других приспособлений бытового назначения.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3.1.3. Запрещается захламление балконов, лоджий.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3.1.4. Запрещается самовольное переоборудование и переустройство помещений, влекущее изменение фасада здания, строения, сооружения, помещения (в том числе устройство дымоходов, систем вентиляции, балконов, лоджий, застройка межбалконного пространства, установка кондиционеров и иные переоборудования и переустройства).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3.1.5. Лица, осуществившие самовольное изменение фасада здания и его отдельных конструктивных элементов, обязаны привести фасад в первоначальное состояние.</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3.1.6. Установка памятных (мемориальных) досок на фасадах зданий допускается по решению Совета города Лермонтова.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3.1.7. Окраска, капитальный и текущий ремонт фасадов зданий, жилых домов, ограждений, сооружений (в том числе временных) производится в зависимости от их технического состояния и внешнего вида.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3.1.8. Ремонт цоколей и фасадов производится материалами, позволяющими производить влажную очистку.</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3.1.9. Колористическое решение зданий и сооружений рекомендуется проектировать с учетом концепции общего цветового решения застройки улиц и территории города Лермонтова.</w:t>
      </w:r>
    </w:p>
    <w:p w:rsidR="009A0CED" w:rsidRPr="00B901E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3.1.10. Размещение на фасаде средств наружной информации не должно нарушать восприятие фасада здания, строения, сооружения, помещения либо </w:t>
      </w:r>
      <w:r w:rsidRPr="00B901E4">
        <w:rPr>
          <w:rFonts w:ascii="Times New Roman" w:hAnsi="Times New Roman" w:cs="Times New Roman"/>
          <w:color w:val="000000" w:themeColor="text1"/>
          <w:sz w:val="28"/>
          <w:szCs w:val="28"/>
        </w:rPr>
        <w:t>его декоративных элементов.</w:t>
      </w:r>
    </w:p>
    <w:p w:rsidR="009A0CED" w:rsidRDefault="009A0CED" w:rsidP="00B901E4">
      <w:pPr>
        <w:autoSpaceDE w:val="0"/>
        <w:autoSpaceDN w:val="0"/>
        <w:adjustRightInd w:val="0"/>
        <w:spacing w:after="0" w:line="240" w:lineRule="auto"/>
        <w:ind w:firstLine="708"/>
        <w:jc w:val="both"/>
        <w:rPr>
          <w:rFonts w:ascii="Times New Roman" w:hAnsi="Times New Roman" w:cs="Times New Roman"/>
          <w:sz w:val="28"/>
          <w:szCs w:val="28"/>
        </w:rPr>
      </w:pPr>
      <w:r w:rsidRPr="00B901E4">
        <w:rPr>
          <w:rFonts w:ascii="Times New Roman" w:hAnsi="Times New Roman" w:cs="Times New Roman"/>
          <w:color w:val="FF0000"/>
          <w:sz w:val="28"/>
          <w:szCs w:val="28"/>
        </w:rPr>
        <w:t xml:space="preserve">3.1.11. </w:t>
      </w:r>
      <w:r w:rsidR="00B901E4" w:rsidRPr="00B901E4">
        <w:rPr>
          <w:rFonts w:ascii="Times New Roman" w:hAnsi="Times New Roman" w:cs="Times New Roman"/>
          <w:sz w:val="28"/>
          <w:szCs w:val="28"/>
        </w:rPr>
        <w:t>Место размещения и формат средств наружной информации подлежит согласованию с начальником управления архитектуры, градостроительства и землепользования администрации города Лерм</w:t>
      </w:r>
      <w:r w:rsidR="007E5632">
        <w:rPr>
          <w:rFonts w:ascii="Times New Roman" w:hAnsi="Times New Roman" w:cs="Times New Roman"/>
          <w:sz w:val="28"/>
          <w:szCs w:val="28"/>
        </w:rPr>
        <w:t>онтова – главным архитектором.</w:t>
      </w:r>
    </w:p>
    <w:p w:rsidR="00B901E4" w:rsidRPr="00B901E4" w:rsidRDefault="00B901E4" w:rsidP="00B901E4">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 Средства наружной информации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 Средствами наружной информации являются следующие элементы благоустройства: средства наружной рекламы, вывески, учрежденческие доски, информационные стенды, указатели и иные информационные конструкции.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3.2.2. Вывеска, учрежденческая доска, режимная табличка – информационные конструкции, предназначенные для доведения до сведения потребителей информации, указание которой является обязательным в соответствии со </w:t>
      </w:r>
      <w:hyperlink r:id="rId51" w:history="1">
        <w:r w:rsidRPr="000216B4">
          <w:rPr>
            <w:rFonts w:ascii="Times New Roman" w:hAnsi="Times New Roman" w:cs="Times New Roman"/>
            <w:color w:val="000000" w:themeColor="text1"/>
            <w:sz w:val="28"/>
            <w:szCs w:val="28"/>
          </w:rPr>
          <w:t>статьей 9</w:t>
        </w:r>
      </w:hyperlink>
      <w:r w:rsidRPr="000216B4">
        <w:rPr>
          <w:rFonts w:ascii="Times New Roman" w:hAnsi="Times New Roman" w:cs="Times New Roman"/>
          <w:color w:val="000000" w:themeColor="text1"/>
          <w:sz w:val="28"/>
          <w:szCs w:val="28"/>
        </w:rPr>
        <w:t xml:space="preserve"> Федерального закона </w:t>
      </w:r>
      <w:r w:rsidRPr="000216B4">
        <w:rPr>
          <w:rFonts w:ascii="Times New Roman" w:hAnsi="Times New Roman" w:cs="Times New Roman"/>
          <w:bCs/>
          <w:color w:val="000000" w:themeColor="text1"/>
          <w:sz w:val="28"/>
          <w:szCs w:val="28"/>
        </w:rPr>
        <w:t>07 февраля 1992 г. № 2300-1</w:t>
      </w:r>
      <w:r w:rsidRPr="000216B4">
        <w:rPr>
          <w:rFonts w:ascii="Times New Roman" w:hAnsi="Times New Roman" w:cs="Times New Roman"/>
          <w:color w:val="000000" w:themeColor="text1"/>
          <w:sz w:val="28"/>
          <w:szCs w:val="28"/>
        </w:rPr>
        <w:t xml:space="preserve"> «О защите прав потребителей», о фирменном наименовании организации независимо от ее организационно-правовой формы, индивидуального предпринимателя, месте их нахождения (адресе) и режиме работы, размещаемые на здании, нестационарном торговом объекте, без использования динамического способа передачи информации.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Средства наружной информации, за исключением средств наружной рекламы, размещаются и эксплуатируются на основании и в соответствии с паспортом размещения средства наружной информации, определяющим внешний вид и точное место размещения элемента благоустройства и содержащим иные сведения, необходимые для его идентификации.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 уполномоченным органом администрации города Лермонтова не требуется согласование проекта для размещения средств наружной информации, соответствующих одновременно следующим требованиям:</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размещенных справа и (или) слева от основного входа и (или) над ним;</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размещенных не выше уровня входной двери, а для конструкций, размещенных непосредственно над входом, - не выше уровня этажа;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размещенных не ниже уровня оконного проема;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длина, которых не превышает двух оконных проемов;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не более одной для одной организации, индивидуального предпринимателя на одном здании, нестационарном торговом объекте;</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не более одной на остеклении входных групп (двери).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3.2.3. Запрещается закрывать и заклеивать окна, витрины, двери и иные элементы фасада нежилых зданий, строений, сооружений, помещений изображениями (в том числе плакатами, наклейками, наименованием товаров, описанием услуг, а также информацией об акциях и скидках).</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3.2.4. Средства наружной информации должны содержаться в чистоте, и технически исправном и целостном состоянии.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3.2.5. В случае неисправности отдельных знаков световые средства наружной информации подлежат выключению до устранения неисправностей.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3.2.6. Окрашенные элементы рекламных конструкций не должны иметь ржавчины и других видов порчи покрытия.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3.2.7. Подсветка средств наружной информации, а также витрин должна быть отключена с 23 часов вечера до 6 часов утра, за исключением случаев, если у организации ночной режим работы, а также подсветки указателей наименования улиц и нумерации домов, архитектурно-художественной подсветки, зданий, строений, сооружений, помещений.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3.2.8. Запрещается производить замену изображений (плакатов) на средствах наружной информации с заездом автотранспорта на газоны, оставлять на газонах мусор от замены средств наружной информации.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3.2.9. В местах размещения отдельно стоящих средств наружной рекламы должно быть восстановлено благоустройство прилегающей территории.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3.2.10. Для установленных рекламных конструкций, основание должно быть скрыто элементами благоустройства.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3.2.11. Запрещается размещение информационных материалов (объявлений) на зданиях, сооружениях, заборах, конструкциях остановок общественного транспорта, опорах освещения, опорах рекламных конструкций, тротуарах, газонах, деревьях и других объектах, за исключением специально отведенных тумб, стендов и т.п.  для размещения информационных материалов.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3.2.12. В случае невозможности выявления лиц, самовольно разместивших информационные материалы, организация работ по удалению самовольно размещенных средств наружной информации с объектов, расположенных на территории города Лермонтова (зданий, сооружений, заборов, конструкций остановок общественного транспорта, опор освещения, рекламных конструкций, тротуаров, газонов, деревьев и других объектов), осуществляется пользователями (собственниками) данных объектов.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3.2.13. Организации, обслуживающие многоквартирные дома, могут устанавливать информационные стенды у входа здание (по количеству входов </w:t>
      </w:r>
      <w:r w:rsidRPr="000216B4">
        <w:rPr>
          <w:rFonts w:ascii="Times New Roman" w:hAnsi="Times New Roman" w:cs="Times New Roman"/>
          <w:color w:val="000000" w:themeColor="text1"/>
          <w:sz w:val="28"/>
          <w:szCs w:val="28"/>
        </w:rPr>
        <w:lastRenderedPageBreak/>
        <w:t>в здание) для размещения информационных материалов на внутридомовой территории.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3.2.14. Размещение вывесок на фасадах зданий, закрывающих собой декоративные элементы фасадов, а также размещение вывесок выше 1 этажа запрещено, за исключением расположения основного входа организации на другом этаже. В таком случае, размещение вывески осуществляется не выше уровня этажа.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3.2.15. При размещении на одном фасаде объекта средств наружной информации нескольких организаций, индивидуальных предпринимателей, указанные средства наружной информации размещаются в один высотный ряд на единой горизонтальной линии (на одном уровне, высоте).</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3.2.16. При наличии на фасаде объекта козырька, настенная конструкция может быть размещена на фризе козырька, строго в габаритах указанного фриза. Запрещается размещение настенной конструкции непосредственно на конструкции козырька.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3.2.17. Запрещено перекрытие указателей наименований улиц и номеров домов средствами наружной информации.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3.2.18. Размещение средств наружной информации в виде отдельно стоящих сборноразборных (складных) конструкций – штендеров запрещено.</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3.2.19. Присоединение средств наружной информации и витрин к сетям освещения улиц, дорог и площадей не допускается.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3.2.20. В дни государственных праздников и 10 дней до них фасады зданий украшаются в соответствии с праздничной тематикой.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3.2.21. Государственная символика Российской Федерации, символика субъектов Российской Федерации и органов местного самоуправления, размещенная на фасадах зданий, не должна иметь признаков порчи, обесцвечивания.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Раздел II. КАРТЫ ГРАДОСТРОИТЕЛЬНОГО ЗОНИРОВАНИЯ</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23. Карта градостроительного зонирования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территории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Карта градостроительного зонирования территории города Лермонтова приведена в приложении 1 к настоящим Правилам.</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24. Карта зон с особыми условиями использования</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территории города Лермонтова</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Карта зон с особыми условиями использования территории города Лермонтова приведена в приложении 2 к настоящим Правилам.</w:t>
      </w:r>
    </w:p>
    <w:p w:rsidR="009A0CED" w:rsidRPr="000216B4" w:rsidRDefault="009A0CED" w:rsidP="009A0CED">
      <w:pPr>
        <w:autoSpaceDE w:val="0"/>
        <w:autoSpaceDN w:val="0"/>
        <w:adjustRightInd w:val="0"/>
        <w:spacing w:after="0" w:line="240" w:lineRule="exact"/>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Раздел III. ГРАДОСТРОИТЕЛЬНЫЕ РЕГЛАМЕНТЫ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Глава 9. ПОРЯДОК ПРИМЕНЕНИЯ ГРАДОСТРОИТЕЛЬНЫХ РЕГЛАМЕНТОВ НА ТЕРРИТОРИИ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25. Общие положения по применению градостроительных</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регламентов на территории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Решения по землепользованию и застройке принимаются в соответствии с документами территориального планирования, включая генеральный план города Лермонтова, документацией по планировке территории и на основе установленных настоящими Правилами градостроительных регламентов, которые действуют в пределах территориальных зон и распространяются в равной мере на все расположенные в одной и той же территориальной зоне земельные участки, иные объекты недвижимости, независимо от форм собственности.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2. Градостроительные регламенты устанавливаются с учетом:</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1) фактического использования земельных участков и объектов капитального строительства в границах территориальной зоны;</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3) функциональных зон и характеристик их планируемого развития, определенных документами территориального планирования муниципального образования;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4) видов территориальных зон;</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5) требований охраны объектов культурного наследия, а также особо охраняемых природных территорий, иных природных объектов.</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3.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4. Действие градостроительного регламента не распространяется на земельные участки:</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2) в границах территорий общего пользования;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lastRenderedPageBreak/>
        <w:t>3) предназначенные для размещения линейных объектов и (или) занятые линейными объектами;</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4) предоставленные для добычи полезных ископаемых.</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5. Применительно к территориям исторических поселений, достопримечательных мест, землям лечебно-оздоровительных местностей и курортов,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6.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7. На двух видах карт в </w:t>
      </w:r>
      <w:hyperlink r:id="rId52" w:history="1">
        <w:r w:rsidRPr="000216B4">
          <w:rPr>
            <w:rFonts w:ascii="Times New Roman" w:hAnsi="Times New Roman" w:cs="Times New Roman"/>
            <w:color w:val="000000" w:themeColor="text1"/>
            <w:sz w:val="28"/>
            <w:szCs w:val="28"/>
          </w:rPr>
          <w:t>разделе II</w:t>
        </w:r>
      </w:hyperlink>
      <w:r w:rsidRPr="000216B4">
        <w:rPr>
          <w:rFonts w:ascii="Times New Roman" w:hAnsi="Times New Roman" w:cs="Times New Roman"/>
          <w:color w:val="000000" w:themeColor="text1"/>
          <w:sz w:val="28"/>
          <w:szCs w:val="28"/>
        </w:rPr>
        <w:t xml:space="preserve"> настоящих Правил выделены:</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территориальные зоны – на карте градостроительного зонирования территории города Лермонтова </w:t>
      </w:r>
      <w:hyperlink r:id="rId53" w:history="1">
        <w:r w:rsidRPr="000216B4">
          <w:rPr>
            <w:rFonts w:ascii="Times New Roman" w:hAnsi="Times New Roman" w:cs="Times New Roman"/>
            <w:color w:val="000000" w:themeColor="text1"/>
            <w:sz w:val="28"/>
            <w:szCs w:val="28"/>
          </w:rPr>
          <w:t>(статья 23)</w:t>
        </w:r>
      </w:hyperlink>
      <w:r w:rsidRPr="000216B4">
        <w:rPr>
          <w:rFonts w:ascii="Times New Roman" w:hAnsi="Times New Roman" w:cs="Times New Roman"/>
          <w:color w:val="000000" w:themeColor="text1"/>
          <w:sz w:val="28"/>
          <w:szCs w:val="28"/>
        </w:rPr>
        <w:t>;</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зоны с особыми условиями использования территорий - на карте зон с особыми условиями использования территории города Лермонтова </w:t>
      </w:r>
      <w:hyperlink r:id="rId54" w:history="1">
        <w:r w:rsidRPr="000216B4">
          <w:rPr>
            <w:rFonts w:ascii="Times New Roman" w:hAnsi="Times New Roman" w:cs="Times New Roman"/>
            <w:color w:val="000000" w:themeColor="text1"/>
            <w:sz w:val="28"/>
            <w:szCs w:val="28"/>
          </w:rPr>
          <w:t>(статья 24)</w:t>
        </w:r>
      </w:hyperlink>
      <w:r w:rsidRPr="000216B4">
        <w:rPr>
          <w:rFonts w:ascii="Times New Roman" w:hAnsi="Times New Roman" w:cs="Times New Roman"/>
          <w:color w:val="000000" w:themeColor="text1"/>
          <w:sz w:val="28"/>
          <w:szCs w:val="28"/>
        </w:rPr>
        <w:t>.</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26. Территориальные зоны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На карте градостроительного зонирования территории города Лермонтова выделены территориальные зоны, к которым приписаны градостроительные регламенты по видам и предельным параметрам разрешенного использования земельных участков и иных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Границы территориальных зон должны отвечать требованию однозначной идентификации принадлежности каждого земельного участка (за исключением земельных участков линейных объектов) только одной из территориальных зон, выделенных на карте градостроительного зонирования. В случаях, когда в пределах планировочных элементов (кварталов, микрорайонов) не выделены земельные участки, допускается установление территориальных зон применительно к планировочным элементам, частям планировочных элементов при соблюдении требования, согласно которому последующие действия по выделению земельных участков (совершаемые после введения в действие настоящих Правил):</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а) производятся с учетом установленных границ территориальных зон;</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б) являются основанием для внесения изменений в настоящие Правила в части изменения ранее установленных границ территориальных зон.</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Один и тот же земельный участок не может находиться одновременно в двух или более территориальных зонах, выделенных на карте градостроительного зонирования.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Границы территориальных зон на карте градостроительного зонирования устанавливаются по:</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линиям магистралей, улиц, проездов, разделяющим транспортные потоки противоположных направлений;</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красным линиям;</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границам земельных участков;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границам населенных пунктов;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естественным границам природных объектов;</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иным границам.</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Границы территориальных зон устанавливаются с учетом:</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функциональных зон и характеристик их планируемого развития, определенных генеральным планом города Лермонтова;</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3) определенных Градостроительным </w:t>
      </w:r>
      <w:hyperlink r:id="rId55" w:history="1">
        <w:r w:rsidRPr="000216B4">
          <w:rPr>
            <w:rFonts w:ascii="Times New Roman" w:hAnsi="Times New Roman" w:cs="Times New Roman"/>
            <w:color w:val="000000" w:themeColor="text1"/>
            <w:sz w:val="28"/>
            <w:szCs w:val="28"/>
          </w:rPr>
          <w:t>кодексом</w:t>
        </w:r>
      </w:hyperlink>
      <w:r w:rsidRPr="000216B4">
        <w:rPr>
          <w:rFonts w:ascii="Times New Roman" w:hAnsi="Times New Roman" w:cs="Times New Roman"/>
          <w:color w:val="000000" w:themeColor="text1"/>
          <w:sz w:val="28"/>
          <w:szCs w:val="28"/>
        </w:rPr>
        <w:t xml:space="preserve"> Российской Федерации видов территориальных зон;</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сложившейся планировки территории и существующего землепользования;</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предотвращения возможности причинения вреда объектам капитального строительства, расположенным на смежных земельных участках.</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27. Зоны с особыми условиями</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использования территорий</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1. Границы зон с особыми условиями использования территорий устанавливаются в соответствии с законодательством Российской Федерации.</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 xml:space="preserve">2. В границах зон с особыми условиями использования территорий в соответствии с законодательством Российской Федерации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w:t>
      </w:r>
      <w:r w:rsidRPr="000216B4">
        <w:rPr>
          <w:rFonts w:ascii="Times New Roman" w:eastAsiaTheme="minorHAnsi" w:hAnsi="Times New Roman" w:cs="Times New Roman"/>
          <w:color w:val="000000" w:themeColor="text1"/>
          <w:sz w:val="28"/>
          <w:szCs w:val="28"/>
          <w:lang w:eastAsia="en-US"/>
        </w:rPr>
        <w:lastRenderedPageBreak/>
        <w:t>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3. 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законодательством Российской Федерации.</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На карте зон с особыми условиями использования территории города Лермонтова отображаются: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объекты археологического наследия;</w:t>
      </w:r>
    </w:p>
    <w:p w:rsidR="009A0CED" w:rsidRPr="000216B4" w:rsidRDefault="009A0CED" w:rsidP="009A0CED">
      <w:pPr>
        <w:autoSpaceDE w:val="0"/>
        <w:autoSpaceDN w:val="0"/>
        <w:adjustRightInd w:val="0"/>
        <w:spacing w:after="0" w:line="240" w:lineRule="auto"/>
        <w:ind w:firstLine="709"/>
        <w:jc w:val="both"/>
        <w:outlineLvl w:val="3"/>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объекты культурного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водоохранные зоны;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объекты, от которых в соответствии с действующим законодательством требуется установление санитарно-защитных зон и установленные от них санитарно-защитные зоны;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зона подтопления, затопления балки «Без названия»: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зона умеренного подтопления 0,3-0,7 до 1,2-2 метров балки «Без названия» в границах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зона слабого подтопления от 2 до 3 метров балки «Без названия» в границах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зона сильного подтопления до 0,3 метров балки «Без названия» в границах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зона затопления при максимальном уровне воды 1% балки «Без названия» в границах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шестая подзона приаэродромной территории аэродрома Минеральные Воды.</w:t>
      </w: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Ограничения использования объектов недвижимости в указанной зоне регулируются </w:t>
      </w:r>
      <w:r w:rsidRPr="000216B4">
        <w:rPr>
          <w:rFonts w:ascii="Times New Roman" w:eastAsiaTheme="minorHAnsi" w:hAnsi="Times New Roman" w:cs="Times New Roman"/>
          <w:color w:val="000000" w:themeColor="text1"/>
          <w:sz w:val="28"/>
          <w:szCs w:val="28"/>
          <w:lang w:eastAsia="en-US"/>
        </w:rPr>
        <w:t>статьей 47 Воздушного кодекса Российской Федерации.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7) вторая зона округа санитарной охраны города Железноводска.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 пределах границ зон с особыми условиями использования территорий градостроительные регламенты применяются с учетом ограничений, установленных законодательством Российской Федерации в соответствующих областях.</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28. Разрешенное использование земельных участков</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Для каждого земельного участка, иного объекта капитального строительства, расположенного в границах города Лермонтова, разрешенным считается такое использование, которое соответствует:</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градостроительным регламентам, установленным в настоящих Правилах;</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2) ограничениям по условиям охраны объектов культурного наследия - в случаях, когда земельный участок, иной объект недвижимости расположен в зоне охраны объектов культурного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ограничениям по экологическим и санитарно-эпидемиологическим условиям в случаях, когда земельный участок, иной объект недвижимости расположен в зонах действия соответствующих ограничений;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иным документально зафиксированным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Градостроительный регламент в части видов разрешенного использования земельных участков и объектов капитального строительства включает:</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1) перечень основных видов разрешенного использования, которые, при условии соблюдения технических регламентов (а до принятия технических регламентов – строительных норм и стандартов безопасности, правил пожарной безопасности, требований гражданской обороны и предупреждения чрезвычайных ситуаций, иных обязательных требований) не могут быть запрещены;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2) перечень условно разрешенных видов использования, требующие получения разрешения на условно разрешенный вид использования земельного участка или объекта капитального строительства с проведением общественных обсуждений;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перечень вспомогательных видов разрешенного использования, допустимых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Для каждой территориальной зоны, выделенной на карте градостроительного зонирования, устанавливаются, как правило, несколько видов разрешенного использования земельных участков 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4. Собственники, землепользователи, землевладельцы, арендаторы земельных участков, иных объектов недвижимости, имеют право по своему усмотрению выбирать и менять вид/виды использования недвижимости, разрешенные как основные и вспомогательные для соответствующих территориальных зон при условии обязательного соблюдения требований законодательства в отношении обеспечения безопасности.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5. Порядок действий по реализации указанного права устанавливается законодательством, настоящими Правилами, иными нормативными правовыми актами органов местного самоуправления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6. Инженерно-технические объекты, сооружения и коммуникации, обеспечивающие реализацию разрешенного использования объекта капитального строительства в пределах отдельных земельных участков (электро-, водо-, газообеспечение, канализование, телефонизация и т.д.) являются всегда разрешенными, при условии соответствия техническим регламентам, а до их принятия строительным и противопожарным нормам и правилам, технологическим стандартам безопасности.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7. Инженерно-технические объекты, сооружения, предназначенные для обеспечения функционирования и нормальной эксплуатации объектов капитального строительства в пределах территории одного или нескольких кварталов (других элементов планировочной структуры города), расположение которых требует отдельного земельного участка с установлением санитарно-защитных, иных защитных зон, являются объектами, для которых необходимо получение специальных согласований.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eastAsia="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Статья 29. </w:t>
      </w:r>
      <w:r w:rsidRPr="000216B4">
        <w:rPr>
          <w:rFonts w:ascii="Times New Roman" w:eastAsia="Times New Roman" w:hAnsi="Times New Roman" w:cs="Times New Roman"/>
          <w:color w:val="000000" w:themeColor="text1"/>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bookmarkStart w:id="1" w:name="Par0"/>
      <w:bookmarkEnd w:id="1"/>
      <w:r w:rsidRPr="000216B4">
        <w:rPr>
          <w:rFonts w:ascii="Times New Roman" w:eastAsiaTheme="minorHAnsi" w:hAnsi="Times New Roman" w:cs="Times New Roman"/>
          <w:color w:val="000000" w:themeColor="text1"/>
          <w:sz w:val="28"/>
          <w:szCs w:val="28"/>
          <w:lang w:eastAsia="en-US"/>
        </w:rPr>
        <w:t>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1) предельные (минимальные и (или) максимальные) размеры земельных участков, в том числе их площадь;</w:t>
      </w:r>
      <w:bookmarkStart w:id="2" w:name="Par3"/>
      <w:bookmarkEnd w:id="2"/>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3) предельное количество этажей или предельную высоту зданий, строений, сооружений;</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 xml:space="preserve">1.1. В случае,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предусмотренные </w:t>
      </w:r>
      <w:hyperlink w:anchor="Par3" w:history="1">
        <w:r w:rsidRPr="000216B4">
          <w:rPr>
            <w:rFonts w:ascii="Times New Roman" w:eastAsiaTheme="minorHAnsi" w:hAnsi="Times New Roman" w:cs="Times New Roman"/>
            <w:color w:val="000000" w:themeColor="text1"/>
            <w:sz w:val="28"/>
            <w:szCs w:val="28"/>
            <w:lang w:eastAsia="en-US"/>
          </w:rPr>
          <w:t>пунктами 2</w:t>
        </w:r>
      </w:hyperlink>
      <w:r w:rsidRPr="000216B4">
        <w:rPr>
          <w:rFonts w:ascii="Times New Roman" w:eastAsiaTheme="minorHAnsi" w:hAnsi="Times New Roman" w:cs="Times New Roman"/>
          <w:color w:val="000000" w:themeColor="text1"/>
          <w:sz w:val="28"/>
          <w:szCs w:val="28"/>
          <w:lang w:eastAsia="en-US"/>
        </w:rPr>
        <w:t xml:space="preserve"> – </w:t>
      </w:r>
      <w:hyperlink w:anchor="Par5" w:history="1">
        <w:r w:rsidRPr="000216B4">
          <w:rPr>
            <w:rFonts w:ascii="Times New Roman" w:eastAsiaTheme="minorHAnsi" w:hAnsi="Times New Roman" w:cs="Times New Roman"/>
            <w:color w:val="000000" w:themeColor="text1"/>
            <w:sz w:val="28"/>
            <w:szCs w:val="28"/>
            <w:lang w:eastAsia="en-US"/>
          </w:rPr>
          <w:t>4 части 1</w:t>
        </w:r>
      </w:hyperlink>
      <w:r w:rsidRPr="000216B4">
        <w:rPr>
          <w:rFonts w:ascii="Times New Roman" w:eastAsiaTheme="minorHAnsi" w:hAnsi="Times New Roman" w:cs="Times New Roman"/>
          <w:color w:val="000000" w:themeColor="text1"/>
          <w:sz w:val="28"/>
          <w:szCs w:val="28"/>
          <w:lang w:eastAsia="en-US"/>
        </w:rPr>
        <w:t xml:space="preserve"> настоящей статьи предельные параметры разрешенного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9A0CED" w:rsidRPr="000216B4" w:rsidRDefault="009A0CED" w:rsidP="009A0CED">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0216B4">
        <w:rPr>
          <w:rFonts w:ascii="Times New Roman" w:eastAsiaTheme="minorHAnsi" w:hAnsi="Times New Roman" w:cs="Times New Roman"/>
          <w:color w:val="000000" w:themeColor="text1"/>
          <w:sz w:val="28"/>
          <w:szCs w:val="28"/>
          <w:lang w:eastAsia="en-US"/>
        </w:rPr>
        <w:t xml:space="preserve">1.2. Наряду с указанными в </w:t>
      </w:r>
      <w:hyperlink w:anchor="Par3" w:history="1">
        <w:r w:rsidRPr="000216B4">
          <w:rPr>
            <w:rFonts w:ascii="Times New Roman" w:eastAsiaTheme="minorHAnsi" w:hAnsi="Times New Roman" w:cs="Times New Roman"/>
            <w:color w:val="000000" w:themeColor="text1"/>
            <w:sz w:val="28"/>
            <w:szCs w:val="28"/>
            <w:lang w:eastAsia="en-US"/>
          </w:rPr>
          <w:t>пунктах 2</w:t>
        </w:r>
      </w:hyperlink>
      <w:r w:rsidRPr="000216B4">
        <w:rPr>
          <w:rFonts w:ascii="Times New Roman" w:eastAsiaTheme="minorHAnsi" w:hAnsi="Times New Roman" w:cs="Times New Roman"/>
          <w:color w:val="000000" w:themeColor="text1"/>
          <w:sz w:val="28"/>
          <w:szCs w:val="28"/>
          <w:lang w:eastAsia="en-US"/>
        </w:rPr>
        <w:t xml:space="preserve"> – </w:t>
      </w:r>
      <w:hyperlink w:anchor="Par5" w:history="1">
        <w:r w:rsidRPr="000216B4">
          <w:rPr>
            <w:rFonts w:ascii="Times New Roman" w:eastAsiaTheme="minorHAnsi" w:hAnsi="Times New Roman" w:cs="Times New Roman"/>
            <w:color w:val="000000" w:themeColor="text1"/>
            <w:sz w:val="28"/>
            <w:szCs w:val="28"/>
            <w:lang w:eastAsia="en-US"/>
          </w:rPr>
          <w:t>4 части 1</w:t>
        </w:r>
      </w:hyperlink>
      <w:r w:rsidRPr="000216B4">
        <w:rPr>
          <w:rFonts w:ascii="Times New Roman" w:eastAsiaTheme="minorHAnsi" w:hAnsi="Times New Roman" w:cs="Times New Roman"/>
          <w:color w:val="000000" w:themeColor="text1"/>
          <w:sz w:val="28"/>
          <w:szCs w:val="28"/>
          <w:lang w:eastAsia="en-US"/>
        </w:rPr>
        <w:t xml:space="preserve"> настоящей статьи предельными параметрами разрешенного строительства, реконструкции </w:t>
      </w:r>
      <w:r w:rsidRPr="000216B4">
        <w:rPr>
          <w:rFonts w:ascii="Times New Roman" w:eastAsiaTheme="minorHAnsi" w:hAnsi="Times New Roman" w:cs="Times New Roman"/>
          <w:color w:val="000000" w:themeColor="text1"/>
          <w:sz w:val="28"/>
          <w:szCs w:val="28"/>
          <w:lang w:eastAsia="en-US"/>
        </w:rPr>
        <w:lastRenderedPageBreak/>
        <w:t>объектов капитального строительства в градостроительном регламенте могут быть установлены иные предельные параметры разрешенного строительства, реконструкции объектов капитального строительства.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30. Ограничения использования территорий, связанные</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 охраной объектов культурного наследия (памятников истории</w:t>
      </w:r>
    </w:p>
    <w:p w:rsidR="009A0CED" w:rsidRPr="000216B4" w:rsidRDefault="009A0CED" w:rsidP="009A0CED">
      <w:pPr>
        <w:autoSpaceDE w:val="0"/>
        <w:autoSpaceDN w:val="0"/>
        <w:adjustRightInd w:val="0"/>
        <w:spacing w:after="0" w:line="240" w:lineRule="exact"/>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 культуры) народов Российской Федерации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1. На карте зон с особыми условиями использования территории города Лермонтова отображаются установленные в соответствии с </w:t>
      </w:r>
      <w:hyperlink r:id="rId56" w:history="1">
        <w:r w:rsidRPr="000216B4">
          <w:rPr>
            <w:rFonts w:ascii="Times New Roman" w:hAnsi="Times New Roman" w:cs="Times New Roman"/>
            <w:color w:val="000000" w:themeColor="text1"/>
            <w:sz w:val="28"/>
            <w:szCs w:val="28"/>
          </w:rPr>
          <w:t>законодательством</w:t>
        </w:r>
      </w:hyperlink>
      <w:r w:rsidRPr="000216B4">
        <w:rPr>
          <w:rFonts w:ascii="Times New Roman" w:hAnsi="Times New Roman" w:cs="Times New Roman"/>
          <w:color w:val="000000" w:themeColor="text1"/>
          <w:sz w:val="28"/>
          <w:szCs w:val="28"/>
        </w:rPr>
        <w:t xml:space="preserve"> об объектах культурного наследия (памятниках истории и культуры) народов Российской Федерации границы объектов археологического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2. Ограничения при использовании объекта культурного наследия, включенного в реестр, либо ограничения при использовании земельного участка, в пределах которых располагается объект археологического наследия, определяются Федеральным </w:t>
      </w:r>
      <w:hyperlink r:id="rId57" w:history="1">
        <w:r w:rsidRPr="000216B4">
          <w:rPr>
            <w:rFonts w:ascii="Times New Roman" w:hAnsi="Times New Roman" w:cs="Times New Roman"/>
            <w:color w:val="000000" w:themeColor="text1"/>
            <w:sz w:val="28"/>
            <w:szCs w:val="28"/>
          </w:rPr>
          <w:t>законом</w:t>
        </w:r>
      </w:hyperlink>
      <w:r w:rsidRPr="000216B4">
        <w:rPr>
          <w:rFonts w:ascii="Times New Roman" w:hAnsi="Times New Roman" w:cs="Times New Roman"/>
          <w:color w:val="000000" w:themeColor="text1"/>
          <w:sz w:val="28"/>
          <w:szCs w:val="28"/>
        </w:rPr>
        <w:t xml:space="preserve"> от 25 июня 2002 года № 73-ФЗ «Об объектах культурного наследия (памятниках истории и культуры) народов Российской Федерации».</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В пределах границ зон охраны объектов культурного наследия градостроительные регламенты применяются с учетом ограничений по условиям охраны объектов культурного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3. Использование земельных участков и иных объектов недвижимости, которые не являются памятниками истории и культуры и расположены в пределах границ зон охраны, определяется: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градостроительными регламентами, применительно к соответствующим территориальным зонам, обозначенным на карте </w:t>
      </w:r>
      <w:hyperlink r:id="rId58" w:history="1">
        <w:r w:rsidRPr="000216B4">
          <w:rPr>
            <w:rFonts w:ascii="Times New Roman" w:hAnsi="Times New Roman" w:cs="Times New Roman"/>
            <w:color w:val="000000" w:themeColor="text1"/>
            <w:sz w:val="28"/>
            <w:szCs w:val="28"/>
          </w:rPr>
          <w:t>статьи 24</w:t>
        </w:r>
      </w:hyperlink>
      <w:r w:rsidRPr="000216B4">
        <w:rPr>
          <w:rFonts w:ascii="Times New Roman" w:hAnsi="Times New Roman" w:cs="Times New Roman"/>
          <w:color w:val="000000" w:themeColor="text1"/>
          <w:sz w:val="28"/>
          <w:szCs w:val="28"/>
        </w:rPr>
        <w:t xml:space="preserve"> настоящих Правил, с учетом ограничений;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ограничениями, установленными в соответствии с действующим законодательством нормативными правовыми актами и проектами зон охраны.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4. Контроль за соблюдением режима охраны объектов культурного наследия определяется в порядке, определенном </w:t>
      </w:r>
      <w:hyperlink r:id="rId59" w:history="1">
        <w:r w:rsidRPr="000216B4">
          <w:rPr>
            <w:rFonts w:ascii="Times New Roman" w:hAnsi="Times New Roman" w:cs="Times New Roman"/>
            <w:color w:val="000000" w:themeColor="text1"/>
            <w:sz w:val="28"/>
            <w:szCs w:val="28"/>
          </w:rPr>
          <w:t>законодательством</w:t>
        </w:r>
      </w:hyperlink>
      <w:r w:rsidRPr="000216B4">
        <w:rPr>
          <w:rFonts w:ascii="Times New Roman" w:hAnsi="Times New Roman" w:cs="Times New Roman"/>
          <w:color w:val="000000" w:themeColor="text1"/>
          <w:sz w:val="28"/>
          <w:szCs w:val="28"/>
        </w:rPr>
        <w:t xml:space="preserve"> в области охраны и использования объектов культурного наследия.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5008B6" w:rsidRDefault="005008B6"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Глава 9. ГРАДОСТРОИТЕЛЬНЫЕ РЕГЛАМЕНТЫ ТЕРРИТОРИАЛЬНЫХ</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 ГОРОДА ЛЕРМОНТОВА</w:t>
      </w: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jc w:val="center"/>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Статья 31. Перечень территориальных зон города Лермонтова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Зоны жилой застройки:</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lastRenderedPageBreak/>
        <w:t>Ж-1     Зона застройки индивидуальными жилыми домами</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Ж-2     Зона малоэтажной жилой застройки</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Ж-3     Зона смешанной жилой застройки</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Общественно-деловые зоны:</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ОД-1    Общественно-деловая зона общегородского центра</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ОД-2    Общественно-деловая обслуживающая зона</w:t>
      </w:r>
    </w:p>
    <w:p w:rsidR="009A0CED" w:rsidRPr="000216B4" w:rsidRDefault="009A0CED" w:rsidP="009A0CED">
      <w:pPr>
        <w:autoSpaceDE w:val="0"/>
        <w:autoSpaceDN w:val="0"/>
        <w:adjustRightInd w:val="0"/>
        <w:spacing w:after="0" w:line="240" w:lineRule="auto"/>
        <w:ind w:firstLine="709"/>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Зоны размещения объектов социального назначения: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ОЗ      Зона размещения объектов здравоохранения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ОФС  Зона размещения объектов физической культуры и спорта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УЗ Зона размещения высших, средних специальных учебных заведений</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Экологические зоны:</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ЭЗ-1    Экологическая зона горы Бештау</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ЭЗ-2    Зона скверов, парков, бульваров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Производственные зоны, зоны инженерной и транспортной инфраструктур:</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ПК-1 Зона производственно-коммунальная с предприятиями, сооружениями и иными объектами I-II-III-IV-V класса вредности по санитарной классификации предприятий, сооружений и иных объектов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 xml:space="preserve">ПК-2 Зона производственно-коммунальная с предприятиями, сооружениями и иными объектами III-IV-V класса вредности по санитарной классификации предприятий, сооружений и иных объектов </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ПК-3 Зона производственно-коммунальная с предприятиями, сооружениями и иными объектами V класса вредности по санитарной классификации предприятий, сооружений и иных объектов</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ИТ    Зона инженерной и транспортной инфраструктур</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Зоны сельскохозяйственного использования: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СО      Зона ведения садоводства и огородничества</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Зоны специального назначения:</w:t>
      </w:r>
    </w:p>
    <w:p w:rsidR="009A0CED" w:rsidRPr="000216B4"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СН-1   Зона кладбищ</w:t>
      </w:r>
    </w:p>
    <w:p w:rsidR="009A0CED" w:rsidRDefault="009A0CED"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16B4">
        <w:rPr>
          <w:rFonts w:ascii="Times New Roman" w:hAnsi="Times New Roman" w:cs="Times New Roman"/>
          <w:color w:val="000000" w:themeColor="text1"/>
          <w:sz w:val="28"/>
          <w:szCs w:val="28"/>
        </w:rPr>
        <w:t>СН-2   Зона объектов водоснабжения и канализации</w:t>
      </w:r>
    </w:p>
    <w:p w:rsidR="005008B6" w:rsidRDefault="005008B6"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5008B6" w:rsidRDefault="005008B6"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5008B6" w:rsidRDefault="005008B6" w:rsidP="009A0CE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sectPr w:rsidR="005008B6">
          <w:pgSz w:w="11906" w:h="16838"/>
          <w:pgMar w:top="1134" w:right="850" w:bottom="1134" w:left="1701" w:header="708" w:footer="708" w:gutter="0"/>
          <w:cols w:space="708"/>
          <w:docGrid w:linePitch="360"/>
        </w:sectPr>
      </w:pPr>
    </w:p>
    <w:p w:rsidR="005008B6" w:rsidRPr="001D341C" w:rsidRDefault="005008B6" w:rsidP="005008B6">
      <w:pPr>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lastRenderedPageBreak/>
        <w:t>Статья 32. Градостроительные регламенты территории города Лермонтова</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Для территориальных зон города Лермонтова установлены следующие градостроительные регламенты:</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ЗОНЫ ЖИЛОЙ ЗАСТРОЙКИ</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Ж-1 ЗОНА ЗАСТРОЙКИ ИНДИВИДУАЛЬНЫМИ ЖИЛЫМИ ДОМАМИ</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Зона предназначена для формирования жилых районов из индивидуальных жилых домов, а также жилых домов блокированной застройки.</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В зоне допускается размещение отдельно стоящих, встроенных или пристроенных объектов социальной инфраструктуры и социального обслуживания, коммунально-бытового назначения, объектов здравоохранения, объектов образования, гаражей и стоянок автомобилей, объектов физической культуры и спорта.</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Виды разрешенного использования земельных участков и объектов капитального строительства зоны застройки индивидуальными жилыми домами приведены в таблице 1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1</w:t>
      </w:r>
    </w:p>
    <w:p w:rsidR="005008B6" w:rsidRPr="001D341C" w:rsidRDefault="005008B6" w:rsidP="005008B6">
      <w:pPr>
        <w:autoSpaceDE w:val="0"/>
        <w:autoSpaceDN w:val="0"/>
        <w:adjustRightInd w:val="0"/>
        <w:spacing w:after="0" w:line="240" w:lineRule="auto"/>
        <w:jc w:val="both"/>
        <w:rPr>
          <w:rFonts w:ascii="Times New Roman" w:eastAsiaTheme="minorHAnsi" w:hAnsi="Times New Roman" w:cs="Times New Roman"/>
          <w:color w:val="000000" w:themeColor="text1"/>
          <w:sz w:val="28"/>
          <w:szCs w:val="28"/>
          <w:lang w:eastAsia="en-US"/>
        </w:rPr>
      </w:pPr>
    </w:p>
    <w:tbl>
      <w:tblPr>
        <w:tblW w:w="15021" w:type="dxa"/>
        <w:tblLayout w:type="fixed"/>
        <w:tblCellMar>
          <w:top w:w="102" w:type="dxa"/>
          <w:left w:w="62" w:type="dxa"/>
          <w:bottom w:w="102" w:type="dxa"/>
          <w:right w:w="62" w:type="dxa"/>
        </w:tblCellMar>
        <w:tblLook w:val="0000" w:firstRow="0" w:lastRow="0" w:firstColumn="0" w:lastColumn="0" w:noHBand="0" w:noVBand="0"/>
      </w:tblPr>
      <w:tblGrid>
        <w:gridCol w:w="629"/>
        <w:gridCol w:w="1843"/>
        <w:gridCol w:w="3193"/>
        <w:gridCol w:w="40"/>
        <w:gridCol w:w="1701"/>
        <w:gridCol w:w="102"/>
        <w:gridCol w:w="1985"/>
        <w:gridCol w:w="1626"/>
        <w:gridCol w:w="1701"/>
        <w:gridCol w:w="2201"/>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19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356" w:type="dxa"/>
            <w:gridSpan w:val="7"/>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19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Минимальные отступы от границ земельных участков в целях определения мест допустимого размещения зданий, </w:t>
            </w:r>
            <w:r w:rsidRPr="001D341C">
              <w:rPr>
                <w:rFonts w:ascii="Times New Roman" w:hAnsi="Times New Roman" w:cs="Times New Roman"/>
                <w:color w:val="000000" w:themeColor="text1"/>
                <w:sz w:val="24"/>
                <w:szCs w:val="24"/>
              </w:rPr>
              <w:lastRenderedPageBreak/>
              <w:t>строений, сооружений, за пределами которых запрещено строительство зданий, строений, сооружений</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Иные предельные параметры</w:t>
            </w:r>
          </w:p>
        </w:tc>
      </w:tr>
      <w:tr w:rsidR="005008B6" w:rsidRPr="001D341C" w:rsidTr="005922EB">
        <w:tc>
          <w:tcPr>
            <w:tcW w:w="15021"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Основные виды разрешенного использования территориальной зоны «Ж-1 </w:t>
            </w:r>
            <w:r w:rsidRPr="001D341C">
              <w:rPr>
                <w:rFonts w:ascii="Times New Roman" w:hAnsi="Times New Roman" w:cs="Times New Roman"/>
                <w:color w:val="000000" w:themeColor="text1"/>
                <w:sz w:val="24"/>
                <w:szCs w:val="24"/>
              </w:rPr>
              <w:t>Зона застройки индивидуальными жилыми домами</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Для индивидуального жилищного строительства (2.1)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выращивание сельскохозяйственных культур; размещение гаражей </w:t>
            </w:r>
            <w:r w:rsidRPr="001D341C">
              <w:rPr>
                <w:rFonts w:ascii="Times New Roman" w:eastAsiaTheme="minorHAnsi" w:hAnsi="Times New Roman" w:cs="Times New Roman"/>
                <w:color w:val="000000" w:themeColor="text1"/>
                <w:sz w:val="24"/>
                <w:szCs w:val="24"/>
                <w:lang w:eastAsia="en-US"/>
              </w:rPr>
              <w:lastRenderedPageBreak/>
              <w:t>для собственных нужд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4, этажность -3,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500,0 кв.м (кроме земельных участков, образуемых в результате раздела существующего земельного участка)</w:t>
            </w:r>
            <w:r w:rsidRPr="001D341C">
              <w:rPr>
                <w:rFonts w:ascii="Times New Roman" w:eastAsiaTheme="minorHAnsi" w:hAnsi="Times New Roman" w:cs="Times New Roman"/>
                <w:color w:val="000000" w:themeColor="text1"/>
                <w:sz w:val="24"/>
                <w:szCs w:val="24"/>
                <w:lang w:eastAsia="en-US"/>
              </w:rPr>
              <w:t>, максимальная площадь земельного участка 1500 кв. м</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Расстояние от индивидуальных гаражей и иных вспомогательных </w:t>
            </w:r>
            <w:r w:rsidRPr="001D341C">
              <w:rPr>
                <w:rFonts w:ascii="Times New Roman" w:eastAsiaTheme="minorHAnsi" w:hAnsi="Times New Roman" w:cs="Times New Roman"/>
                <w:color w:val="000000" w:themeColor="text1"/>
                <w:sz w:val="24"/>
                <w:szCs w:val="24"/>
                <w:lang w:eastAsia="en-US"/>
              </w:rPr>
              <w:lastRenderedPageBreak/>
              <w:t>сооружений до красной линии 1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Для ведения личного подсобного хозяйства (приусадебный земельный участок) (2.2)</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pStyle w:val="ConsPlusNormal"/>
              <w:ind w:firstLine="34"/>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 xml:space="preserve">Размещение жилого дома, указанного в описании вида разрешенного использования с </w:t>
            </w:r>
            <w:hyperlink w:anchor="P140" w:history="1">
              <w:r w:rsidRPr="001D341C">
                <w:rPr>
                  <w:rFonts w:ascii="Times New Roman" w:hAnsi="Times New Roman" w:cs="Times New Roman"/>
                  <w:color w:val="000000" w:themeColor="text1"/>
                  <w:sz w:val="24"/>
                  <w:szCs w:val="24"/>
                </w:rPr>
                <w:t>кодом 2.1</w:t>
              </w:r>
            </w:hyperlink>
            <w:r w:rsidRPr="001D341C">
              <w:rPr>
                <w:rFonts w:ascii="Times New Roman" w:hAnsi="Times New Roman" w:cs="Times New Roman"/>
                <w:color w:val="000000" w:themeColor="text1"/>
                <w:sz w:val="24"/>
                <w:szCs w:val="24"/>
              </w:rPr>
              <w:t>;</w:t>
            </w:r>
          </w:p>
          <w:p w:rsidR="005008B6" w:rsidRPr="001D341C" w:rsidRDefault="005008B6" w:rsidP="005922EB">
            <w:pPr>
              <w:pStyle w:val="ConsPlusNormal"/>
              <w:ind w:firstLine="34"/>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производство сельскохозяйственной продукции;</w:t>
            </w:r>
          </w:p>
          <w:p w:rsidR="005008B6" w:rsidRPr="001D341C" w:rsidRDefault="005008B6" w:rsidP="005922EB">
            <w:pPr>
              <w:pStyle w:val="ConsPlusNormal"/>
              <w:ind w:firstLine="34"/>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размещение гаража и иных вспомогательных сооружений;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4, этажность – 3,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минимальная площадь земельного участка - 500,0 кв.м (кроме земельных участков, образуемых в результате раздела существующего земельного участка), максимальная площадь земельного участка </w:t>
            </w:r>
            <w:r>
              <w:rPr>
                <w:rFonts w:ascii="Times New Roman" w:hAnsi="Times New Roman" w:cs="Times New Roman"/>
                <w:color w:val="000000" w:themeColor="text1"/>
                <w:sz w:val="24"/>
                <w:szCs w:val="24"/>
              </w:rPr>
              <w:t>–</w:t>
            </w:r>
            <w:r w:rsidRPr="001D341C">
              <w:rPr>
                <w:rFonts w:ascii="Times New Roman" w:hAnsi="Times New Roman" w:cs="Times New Roman"/>
                <w:color w:val="000000" w:themeColor="text1"/>
                <w:sz w:val="24"/>
                <w:szCs w:val="24"/>
              </w:rPr>
              <w:t xml:space="preserve"> 2500 кв. м</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Расстояние от индивидуальных гаражей и иных вспомогательных сооружений до красной линии 1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Блокированная жилая застройка (2.3)</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 xml:space="preserve">Размещение жилого дома, блокированного с другим жилым домом (другими жилыми домами) в одном ряду общей боковой стеной (общими боковыми стенами) </w:t>
            </w:r>
            <w:r w:rsidRPr="001D341C">
              <w:rPr>
                <w:rFonts w:ascii="Times New Roman" w:hAnsi="Times New Roman" w:cs="Times New Roman"/>
                <w:sz w:val="24"/>
                <w:szCs w:val="24"/>
              </w:rPr>
              <w:lastRenderedPageBreak/>
              <w:t>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4,</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этажность – 3,</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Calibri" w:hAnsi="Times New Roman" w:cs="Times New Roman"/>
                <w:sz w:val="24"/>
                <w:szCs w:val="24"/>
              </w:rPr>
              <w:t xml:space="preserve">минимальная площадь земельного участка – 300 кв. м для одного блока, максимальная </w:t>
            </w:r>
            <w:r w:rsidRPr="001D341C">
              <w:rPr>
                <w:rFonts w:ascii="Times New Roman" w:eastAsia="Calibri" w:hAnsi="Times New Roman" w:cs="Times New Roman"/>
                <w:sz w:val="24"/>
                <w:szCs w:val="24"/>
              </w:rPr>
              <w:lastRenderedPageBreak/>
              <w:t>площадь земельного участка – не подлежит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w:t>
            </w:r>
            <w:r w:rsidRPr="001D341C">
              <w:rPr>
                <w:rFonts w:ascii="Times New Roman" w:eastAsiaTheme="minorHAnsi" w:hAnsi="Times New Roman" w:cs="Times New Roman"/>
                <w:color w:val="000000" w:themeColor="text1"/>
                <w:sz w:val="24"/>
                <w:szCs w:val="24"/>
                <w:lang w:eastAsia="en-US"/>
              </w:rPr>
              <w:lastRenderedPageBreak/>
              <w:t>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Расстояние от индивидуальных гаражей и иных вспомогательных сооружений до красной линии 1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Коммунальное обслуживание (3.1)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w:anchor="P198" w:history="1">
              <w:r w:rsidRPr="001D341C">
                <w:rPr>
                  <w:rFonts w:ascii="Times New Roman" w:hAnsi="Times New Roman" w:cs="Times New Roman"/>
                  <w:color w:val="000000" w:themeColor="text1"/>
                  <w:sz w:val="24"/>
                  <w:szCs w:val="24"/>
                </w:rPr>
                <w:t>кодами 3.1.1</w:t>
              </w:r>
            </w:hyperlink>
            <w:r w:rsidRPr="001D341C">
              <w:rPr>
                <w:rFonts w:ascii="Times New Roman" w:hAnsi="Times New Roman" w:cs="Times New Roman"/>
                <w:color w:val="000000" w:themeColor="text1"/>
                <w:sz w:val="24"/>
                <w:szCs w:val="24"/>
              </w:rPr>
              <w:t xml:space="preserve"> - </w:t>
            </w:r>
            <w:hyperlink w:anchor="P202" w:history="1">
              <w:r w:rsidRPr="001D341C">
                <w:rPr>
                  <w:rFonts w:ascii="Times New Roman" w:hAnsi="Times New Roman" w:cs="Times New Roman"/>
                  <w:color w:val="000000" w:themeColor="text1"/>
                  <w:sz w:val="24"/>
                  <w:szCs w:val="24"/>
                </w:rPr>
                <w:t>3.1.2</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200,0 кв.м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w:t>
            </w:r>
            <w:r w:rsidRPr="001D341C">
              <w:rPr>
                <w:rFonts w:ascii="Times New Roman" w:eastAsiaTheme="minorHAnsi" w:hAnsi="Times New Roman" w:cs="Times New Roman"/>
                <w:color w:val="000000" w:themeColor="text1"/>
                <w:spacing w:val="-20"/>
                <w:sz w:val="24"/>
                <w:szCs w:val="24"/>
                <w:lang w:eastAsia="en-US"/>
              </w:rPr>
              <w:t xml:space="preserve">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pacing w:val="-6"/>
                <w:sz w:val="24"/>
                <w:szCs w:val="24"/>
                <w:lang w:eastAsia="en-US"/>
              </w:rPr>
              <w:t>Предоставление коммуналь</w:t>
            </w:r>
            <w:r w:rsidRPr="001D341C">
              <w:rPr>
                <w:rFonts w:ascii="Times New Roman" w:eastAsiaTheme="minorHAnsi" w:hAnsi="Times New Roman" w:cs="Times New Roman"/>
                <w:color w:val="000000" w:themeColor="text1"/>
                <w:sz w:val="24"/>
                <w:szCs w:val="24"/>
                <w:lang w:eastAsia="en-US"/>
              </w:rPr>
              <w:t xml:space="preserve">ных услуг (3.1.1) </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200,0 кв.м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Административные здания организаций, </w:t>
            </w:r>
            <w:r w:rsidRPr="001D341C">
              <w:rPr>
                <w:rFonts w:ascii="Times New Roman" w:eastAsiaTheme="minorHAnsi" w:hAnsi="Times New Roman" w:cs="Times New Roman"/>
                <w:color w:val="000000" w:themeColor="text1"/>
                <w:spacing w:val="-6"/>
                <w:sz w:val="24"/>
                <w:szCs w:val="24"/>
                <w:lang w:eastAsia="en-US"/>
              </w:rPr>
              <w:t xml:space="preserve">обеспечивающих </w:t>
            </w:r>
            <w:r w:rsidRPr="001D341C">
              <w:rPr>
                <w:rFonts w:ascii="Times New Roman" w:eastAsiaTheme="minorHAnsi" w:hAnsi="Times New Roman" w:cs="Times New Roman"/>
                <w:color w:val="000000" w:themeColor="text1"/>
                <w:sz w:val="24"/>
                <w:szCs w:val="24"/>
                <w:lang w:eastAsia="en-US"/>
              </w:rPr>
              <w:t xml:space="preserve">предоставление коммунальных услуг (3.1.2) </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предназначенных для приема физических и юридических лиц в связи с предоставлением им коммунальных услуг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200,0 кв.м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w:t>
            </w:r>
            <w:r w:rsidRPr="001D341C">
              <w:rPr>
                <w:rFonts w:ascii="Times New Roman" w:eastAsiaTheme="minorHAnsi" w:hAnsi="Times New Roman" w:cs="Times New Roman"/>
                <w:color w:val="000000" w:themeColor="text1"/>
                <w:sz w:val="24"/>
                <w:szCs w:val="24"/>
                <w:lang w:eastAsia="en-US"/>
              </w:rPr>
              <w:lastRenderedPageBreak/>
              <w:t>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w:t>
            </w:r>
            <w:r w:rsidRPr="001D341C">
              <w:rPr>
                <w:color w:val="000000" w:themeColor="text1"/>
                <w:sz w:val="24"/>
                <w:szCs w:val="24"/>
              </w:rPr>
              <w:t xml:space="preserve"> </w:t>
            </w:r>
            <w:r w:rsidRPr="001D341C">
              <w:rPr>
                <w:rFonts w:ascii="Times New Roman" w:eastAsiaTheme="minorHAnsi" w:hAnsi="Times New Roman" w:cs="Times New Roman"/>
                <w:color w:val="000000" w:themeColor="text1"/>
                <w:sz w:val="24"/>
                <w:szCs w:val="24"/>
                <w:lang w:eastAsia="en-US"/>
              </w:rPr>
              <w:t>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Дошкольное, начальное и среднее общее образование (3.5.1)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w:t>
            </w:r>
            <w:r w:rsidRPr="001D341C">
              <w:rPr>
                <w:rFonts w:ascii="Times New Roman" w:eastAsiaTheme="minorHAnsi" w:hAnsi="Times New Roman" w:cs="Times New Roman"/>
                <w:color w:val="000000" w:themeColor="text1"/>
                <w:sz w:val="24"/>
                <w:szCs w:val="24"/>
                <w:lang w:eastAsia="en-US"/>
              </w:rPr>
              <w:lastRenderedPageBreak/>
              <w:t>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w:t>
            </w:r>
            <w:r w:rsidRPr="001D341C">
              <w:rPr>
                <w:rFonts w:ascii="Times New Roman" w:eastAsiaTheme="minorHAnsi" w:hAnsi="Times New Roman" w:cs="Times New Roman"/>
                <w:color w:val="000000" w:themeColor="text1"/>
                <w:sz w:val="24"/>
                <w:szCs w:val="24"/>
                <w:lang w:eastAsia="en-US"/>
              </w:rPr>
              <w:lastRenderedPageBreak/>
              <w:t>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парков культуры и отдыха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Банковская и страховая деятельность (4.5)</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r>
      <w:tr w:rsidR="005008B6" w:rsidRPr="001D341C" w:rsidTr="005922EB">
        <w:tc>
          <w:tcPr>
            <w:tcW w:w="15021"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 xml:space="preserve">территориальной зоны «Ж-1 </w:t>
            </w:r>
            <w:r w:rsidRPr="001D341C">
              <w:rPr>
                <w:rFonts w:ascii="Times New Roman" w:hAnsi="Times New Roman" w:cs="Times New Roman"/>
                <w:color w:val="000000" w:themeColor="text1"/>
                <w:sz w:val="24"/>
                <w:szCs w:val="24"/>
              </w:rPr>
              <w:t>Зона застройки индивидуальными жилыми домами</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Малоэтажная многоквартирная жилая застройка (2.1.1)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малоэтажных многоквартирных домов (многоквартирные дома высотой до 4 этажей, включая мансардный);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w:t>
            </w:r>
            <w:r w:rsidRPr="001D341C">
              <w:rPr>
                <w:rFonts w:ascii="Times New Roman" w:eastAsiaTheme="minorHAnsi" w:hAnsi="Times New Roman" w:cs="Times New Roman"/>
                <w:color w:val="000000" w:themeColor="text1"/>
                <w:sz w:val="24"/>
                <w:szCs w:val="24"/>
                <w:lang w:eastAsia="en-US"/>
              </w:rPr>
              <w:lastRenderedPageBreak/>
              <w:t>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количество этажей - 6,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этажность – 4,</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w:t>
            </w:r>
            <w:r w:rsidRPr="001D341C">
              <w:rPr>
                <w:rFonts w:ascii="Times New Roman" w:eastAsiaTheme="minorHAnsi" w:hAnsi="Times New Roman" w:cs="Times New Roman"/>
                <w:color w:val="000000" w:themeColor="text1"/>
                <w:sz w:val="24"/>
                <w:szCs w:val="24"/>
                <w:lang w:eastAsia="en-US"/>
              </w:rPr>
              <w:lastRenderedPageBreak/>
              <w:t>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Передвижное жилье (2.4)</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w:t>
            </w:r>
            <w:r w:rsidRPr="001D341C">
              <w:rPr>
                <w:rFonts w:ascii="Times New Roman" w:hAnsi="Times New Roman" w:cs="Times New Roman"/>
                <w:color w:val="000000" w:themeColor="text1"/>
                <w:sz w:val="24"/>
                <w:szCs w:val="24"/>
              </w:rPr>
              <w:lastRenderedPageBreak/>
              <w:t xml:space="preserve">размещение которых предусмотрено содержанием видов разрешенного использования с </w:t>
            </w:r>
            <w:hyperlink r:id="rId60"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61" w:history="1">
              <w:r w:rsidRPr="001D341C">
                <w:rPr>
                  <w:rFonts w:ascii="Times New Roman" w:hAnsi="Times New Roman" w:cs="Times New Roman"/>
                  <w:color w:val="000000" w:themeColor="text1"/>
                  <w:sz w:val="24"/>
                  <w:szCs w:val="24"/>
                </w:rPr>
                <w:t>4.9</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2, высота 6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15.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60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hyperlink r:id="rId62" w:history="1"/>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hyperlink r:id="rId63" w:history="1"/>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60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w:t>
            </w:r>
            <w:r w:rsidRPr="001D341C">
              <w:rPr>
                <w:rFonts w:ascii="Times New Roman" w:eastAsiaTheme="minorHAnsi" w:hAnsi="Times New Roman" w:cs="Times New Roman"/>
                <w:color w:val="000000" w:themeColor="text1"/>
                <w:sz w:val="24"/>
                <w:szCs w:val="24"/>
                <w:lang w:eastAsia="en-US"/>
              </w:rPr>
              <w:lastRenderedPageBreak/>
              <w:t>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Объекты культурно-досуговой деятельности (3.6.1)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200 кв. м, максимальная площадь земельного участка не </w:t>
            </w:r>
            <w:r w:rsidRPr="001D341C">
              <w:rPr>
                <w:rFonts w:ascii="Times New Roman" w:eastAsiaTheme="minorHAnsi" w:hAnsi="Times New Roman" w:cs="Times New Roman"/>
                <w:color w:val="000000" w:themeColor="text1"/>
                <w:sz w:val="24"/>
                <w:szCs w:val="24"/>
                <w:lang w:eastAsia="en-US"/>
              </w:rPr>
              <w:lastRenderedPageBreak/>
              <w:t>подлежит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w:t>
            </w:r>
            <w:r w:rsidRPr="001D341C">
              <w:rPr>
                <w:rFonts w:ascii="Times New Roman" w:eastAsiaTheme="minorHAnsi" w:hAnsi="Times New Roman" w:cs="Times New Roman"/>
                <w:color w:val="000000" w:themeColor="text1"/>
                <w:sz w:val="24"/>
                <w:szCs w:val="24"/>
                <w:lang w:eastAsia="en-US"/>
              </w:rPr>
              <w:lastRenderedPageBreak/>
              <w:t>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гостиниц</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w:t>
            </w:r>
            <w:r w:rsidRPr="001D341C">
              <w:rPr>
                <w:rFonts w:ascii="Times New Roman" w:eastAsiaTheme="minorHAnsi" w:hAnsi="Times New Roman" w:cs="Times New Roman"/>
                <w:color w:val="000000" w:themeColor="text1"/>
                <w:sz w:val="24"/>
                <w:szCs w:val="24"/>
                <w:lang w:eastAsia="en-US"/>
              </w:rPr>
              <w:lastRenderedPageBreak/>
              <w:t>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w:t>
            </w:r>
            <w:r w:rsidRPr="001D341C">
              <w:rPr>
                <w:rFonts w:ascii="Times New Roman" w:eastAsiaTheme="minorHAnsi" w:hAnsi="Times New Roman" w:cs="Times New Roman"/>
                <w:color w:val="000000" w:themeColor="text1"/>
                <w:sz w:val="24"/>
                <w:szCs w:val="24"/>
                <w:lang w:eastAsia="en-US"/>
              </w:rPr>
              <w:lastRenderedPageBreak/>
              <w:t>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25.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Водные объекты (11.0)</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26.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w:t>
            </w:r>
            <w:r w:rsidRPr="001D341C">
              <w:rPr>
                <w:rFonts w:ascii="Times New Roman" w:eastAsiaTheme="minorHAnsi" w:hAnsi="Times New Roman" w:cs="Times New Roman"/>
                <w:color w:val="000000" w:themeColor="text1"/>
                <w:sz w:val="24"/>
                <w:szCs w:val="24"/>
                <w:lang w:eastAsia="en-US"/>
              </w:rPr>
              <w:lastRenderedPageBreak/>
              <w:t>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200,0 кв.м максимальная площадь земельного участка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Земельные участки, входящие в состав общего имущества собственников индивидуальны</w:t>
            </w:r>
            <w:r w:rsidRPr="001D341C">
              <w:rPr>
                <w:rFonts w:ascii="Times New Roman" w:hAnsi="Times New Roman" w:cs="Times New Roman"/>
                <w:sz w:val="24"/>
                <w:szCs w:val="24"/>
              </w:rPr>
              <w:lastRenderedPageBreak/>
              <w:t>х жилых домов в малоэтажном жилом комплексе (14.0)</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lastRenderedPageBreak/>
              <w:t xml:space="preserve">Земельные участки, относящиеся к общему имуществу собственников индивидуальных жилых домов в малоэтажном жилом комплексе и предназначенные для </w:t>
            </w:r>
            <w:r w:rsidRPr="001D341C">
              <w:rPr>
                <w:rFonts w:ascii="Times New Roman" w:hAnsi="Times New Roman" w:cs="Times New Roman"/>
                <w:sz w:val="24"/>
                <w:szCs w:val="24"/>
              </w:rPr>
              <w:lastRenderedPageBreak/>
              <w:t>удовлетворения потребностей собственников индивидуальных жилых домов в малоэтажном жилом комплексе и (или) для размещения объектов капитального строительства, иного имущества, относящегося к общему имуществу собственников индивидуальных жилых домов в малоэтажном жилом комплексе</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trHeight w:val="884"/>
        </w:trPr>
        <w:tc>
          <w:tcPr>
            <w:tcW w:w="15021"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 xml:space="preserve">территориальной зоны «Ж-1 </w:t>
            </w:r>
            <w:r w:rsidRPr="001D341C">
              <w:rPr>
                <w:rFonts w:ascii="Times New Roman" w:hAnsi="Times New Roman" w:cs="Times New Roman"/>
                <w:color w:val="000000" w:themeColor="text1"/>
                <w:sz w:val="24"/>
                <w:szCs w:val="24"/>
              </w:rPr>
              <w:t>Зона застройки индивидуальными жилыми домами</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w:t>
            </w:r>
            <w:r w:rsidRPr="001D341C">
              <w:rPr>
                <w:rFonts w:ascii="Times New Roman" w:eastAsiaTheme="minorHAnsi" w:hAnsi="Times New Roman" w:cs="Times New Roman"/>
                <w:color w:val="000000" w:themeColor="text1"/>
                <w:sz w:val="24"/>
                <w:szCs w:val="24"/>
                <w:lang w:eastAsia="en-US"/>
              </w:rPr>
              <w:t xml:space="preserve"> (2.7.2)</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2, высота 6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1D341C">
              <w:rPr>
                <w:rFonts w:ascii="Times New Roman" w:eastAsiaTheme="minorHAnsi" w:hAnsi="Times New Roman" w:cs="Times New Roman"/>
                <w:color w:val="000000" w:themeColor="text1"/>
                <w:sz w:val="24"/>
                <w:szCs w:val="24"/>
                <w:lang w:eastAsia="en-US"/>
              </w:rPr>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2, высота 6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33.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Ведение огородничества (13.1)</w:t>
            </w:r>
          </w:p>
        </w:tc>
        <w:tc>
          <w:tcPr>
            <w:tcW w:w="323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 высота 3 м</w:t>
            </w:r>
          </w:p>
        </w:tc>
        <w:tc>
          <w:tcPr>
            <w:tcW w:w="208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300 кв. м, максимальная площадь земельного участка 1200 кв. м</w:t>
            </w:r>
          </w:p>
        </w:tc>
        <w:tc>
          <w:tcPr>
            <w:tcW w:w="16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2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Ж-2 ЗОНА МАЛОЭТАЖНОЙ ЖИЛОЙ ЗАСТРОЙКИ</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застройки малоэтажными жилыми домами Ж-2 выделена для обеспечения правовых условий использования земельных участков и объектов капитального строительства в кварталах с городской застройкой отдельно стоящих и блокированных индивидуальных жилых домов.</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застройки </w:t>
      </w:r>
      <w:r w:rsidRPr="001D341C">
        <w:rPr>
          <w:rFonts w:ascii="Times New Roman" w:hAnsi="Times New Roman" w:cs="Times New Roman"/>
          <w:color w:val="000000" w:themeColor="text1"/>
          <w:sz w:val="28"/>
          <w:szCs w:val="28"/>
        </w:rPr>
        <w:t>малоэтажными жилыми домами</w:t>
      </w:r>
      <w:r w:rsidRPr="001D341C">
        <w:rPr>
          <w:rFonts w:ascii="Times New Roman" w:eastAsiaTheme="minorHAnsi" w:hAnsi="Times New Roman" w:cs="Times New Roman"/>
          <w:color w:val="000000" w:themeColor="text1"/>
          <w:sz w:val="28"/>
          <w:szCs w:val="28"/>
          <w:lang w:eastAsia="en-US"/>
        </w:rPr>
        <w:t xml:space="preserve"> приведены в таблице 2 настоящих Правил.</w:t>
      </w:r>
    </w:p>
    <w:p w:rsidR="005008B6"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p>
    <w:p w:rsidR="005008B6"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lastRenderedPageBreak/>
        <w:t>Таблица 2</w:t>
      </w:r>
    </w:p>
    <w:tbl>
      <w:tblPr>
        <w:tblW w:w="15021" w:type="dxa"/>
        <w:tblLayout w:type="fixed"/>
        <w:tblCellMar>
          <w:top w:w="102" w:type="dxa"/>
          <w:left w:w="62" w:type="dxa"/>
          <w:bottom w:w="102" w:type="dxa"/>
          <w:right w:w="62" w:type="dxa"/>
        </w:tblCellMar>
        <w:tblLook w:val="0000" w:firstRow="0" w:lastRow="0" w:firstColumn="0" w:lastColumn="0" w:noHBand="0" w:noVBand="0"/>
      </w:tblPr>
      <w:tblGrid>
        <w:gridCol w:w="629"/>
        <w:gridCol w:w="1843"/>
        <w:gridCol w:w="3233"/>
        <w:gridCol w:w="1843"/>
        <w:gridCol w:w="1701"/>
        <w:gridCol w:w="1701"/>
        <w:gridCol w:w="1701"/>
        <w:gridCol w:w="2370"/>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23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316"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23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02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Ж-2 Зона малоэтажной жилой застройки»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Для индивидуального жилищного строительства (2.1)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 xml:space="preserve">Размещение жилого дома (отдельно стоящего здания количеством надземных этажей не более чем три, высотой не более двадцати метров, которое состоит из </w:t>
            </w:r>
            <w:r w:rsidRPr="001D341C">
              <w:rPr>
                <w:rFonts w:ascii="Times New Roman" w:hAnsi="Times New Roman" w:cs="Times New Roman"/>
                <w:color w:val="000000" w:themeColor="text1"/>
                <w:sz w:val="24"/>
                <w:szCs w:val="24"/>
              </w:rPr>
              <w:lastRenderedPageBreak/>
              <w:t>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выращивание сельскохозяйственных культур;</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 и хозяйственных построек</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4, этажность – 3, высота 20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500,0 кв.м, (кроме земельных </w:t>
            </w:r>
            <w:r w:rsidRPr="001D341C">
              <w:rPr>
                <w:rFonts w:ascii="Times New Roman" w:hAnsi="Times New Roman" w:cs="Times New Roman"/>
                <w:color w:val="000000" w:themeColor="text1"/>
                <w:sz w:val="24"/>
                <w:szCs w:val="24"/>
              </w:rPr>
              <w:lastRenderedPageBreak/>
              <w:t>участков, образуемых в результате раздела существующего земельного участка)</w:t>
            </w:r>
            <w:r w:rsidRPr="001D341C">
              <w:rPr>
                <w:rFonts w:ascii="Times New Roman" w:eastAsiaTheme="minorHAnsi" w:hAnsi="Times New Roman" w:cs="Times New Roman"/>
                <w:color w:val="000000" w:themeColor="text1"/>
                <w:sz w:val="24"/>
                <w:szCs w:val="24"/>
                <w:lang w:eastAsia="en-US"/>
              </w:rPr>
              <w:t>, максимальная площадь земельного участка 1500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При</w:t>
            </w:r>
            <w:r w:rsidRPr="001D341C">
              <w:rPr>
                <w:rFonts w:ascii="Times New Roman" w:eastAsiaTheme="minorHAnsi" w:hAnsi="Times New Roman" w:cs="Times New Roman"/>
                <w:color w:val="000000" w:themeColor="text1"/>
                <w:sz w:val="24"/>
                <w:szCs w:val="24"/>
                <w:lang w:eastAsia="en-US"/>
              </w:rPr>
              <w:t xml:space="preserve"> наличии утвержденных документацией по планировке территории красных линий расстояние от </w:t>
            </w:r>
            <w:r w:rsidRPr="001D341C">
              <w:rPr>
                <w:rFonts w:ascii="Times New Roman" w:eastAsiaTheme="minorHAnsi" w:hAnsi="Times New Roman" w:cs="Times New Roman"/>
                <w:color w:val="000000" w:themeColor="text1"/>
                <w:sz w:val="24"/>
                <w:szCs w:val="24"/>
                <w:lang w:eastAsia="en-US"/>
              </w:rPr>
              <w:lastRenderedPageBreak/>
              <w:t>стены объекта капитального строительства до красной линии улиц, проспекта, бульвара, шоссе 5 м; проезда, переулка, тупика 3 м. Расстояние от индивидуальных гаражей и иных вспомогательных сооружений до красной линии 1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Малоэтажная многоквартирная жилая застройка (2.1.1)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малоэтажных многоквартирных домов (многоквартирные дома высотой до 4 этажей, включая мансардный);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w:t>
            </w:r>
            <w:r w:rsidRPr="001D341C">
              <w:rPr>
                <w:rFonts w:ascii="Times New Roman" w:eastAsiaTheme="minorHAnsi" w:hAnsi="Times New Roman" w:cs="Times New Roman"/>
                <w:color w:val="000000" w:themeColor="text1"/>
                <w:sz w:val="24"/>
                <w:szCs w:val="24"/>
                <w:lang w:eastAsia="en-US"/>
              </w:rPr>
              <w:lastRenderedPageBreak/>
              <w:t>помещений в малоэтажном многоквартирном доме не составляет более 15% общей площади помещений дома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количество этажей – 6, этажность – 4, высота 20 м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60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Процент озеленения не менее 20%.</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Блокированная жилая застройка (2.3)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4, этажность – 3, высота 20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Calibri" w:hAnsi="Times New Roman" w:cs="Times New Roman"/>
                <w:sz w:val="24"/>
                <w:szCs w:val="24"/>
              </w:rPr>
              <w:t>минимальная площадь земельного участка – 300 кв. м для одного блока, максимальная площадь земельного участка –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Расстояние от индивидуальных гаражей и иных вспомогательных сооружений до красной линии 1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Коммунальное обслуживание (3.1)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w:t>
            </w:r>
            <w:r w:rsidRPr="001D341C">
              <w:rPr>
                <w:rFonts w:ascii="Times New Roman" w:hAnsi="Times New Roman" w:cs="Times New Roman"/>
                <w:color w:val="000000" w:themeColor="text1"/>
                <w:sz w:val="24"/>
                <w:szCs w:val="24"/>
              </w:rPr>
              <w:lastRenderedPageBreak/>
              <w:t xml:space="preserve">видов разрешенного использования с </w:t>
            </w:r>
            <w:hyperlink w:anchor="P198" w:history="1">
              <w:r w:rsidRPr="001D341C">
                <w:rPr>
                  <w:rFonts w:ascii="Times New Roman" w:hAnsi="Times New Roman" w:cs="Times New Roman"/>
                  <w:color w:val="000000" w:themeColor="text1"/>
                  <w:sz w:val="24"/>
                  <w:szCs w:val="24"/>
                </w:rPr>
                <w:t>кодами 3.1.1</w:t>
              </w:r>
            </w:hyperlink>
            <w:r w:rsidRPr="001D341C">
              <w:rPr>
                <w:rFonts w:ascii="Times New Roman" w:hAnsi="Times New Roman" w:cs="Times New Roman"/>
                <w:color w:val="000000" w:themeColor="text1"/>
                <w:sz w:val="24"/>
                <w:szCs w:val="24"/>
              </w:rPr>
              <w:t xml:space="preserve"> - </w:t>
            </w:r>
            <w:hyperlink w:anchor="P202" w:history="1">
              <w:r w:rsidRPr="001D341C">
                <w:rPr>
                  <w:rFonts w:ascii="Times New Roman" w:hAnsi="Times New Roman" w:cs="Times New Roman"/>
                  <w:color w:val="000000" w:themeColor="text1"/>
                  <w:sz w:val="24"/>
                  <w:szCs w:val="24"/>
                </w:rPr>
                <w:t>3.1.2</w:t>
              </w:r>
            </w:hyperlink>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5, высота 20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 xml:space="preserve">максимальная площадь земельного </w:t>
            </w:r>
            <w:r w:rsidRPr="001D341C">
              <w:rPr>
                <w:rFonts w:ascii="Times New Roman" w:eastAsiaTheme="minorHAnsi" w:hAnsi="Times New Roman" w:cs="Times New Roman"/>
                <w:color w:val="000000" w:themeColor="text1"/>
                <w:sz w:val="24"/>
                <w:szCs w:val="24"/>
                <w:lang w:eastAsia="en-US"/>
              </w:rPr>
              <w:lastRenderedPageBreak/>
              <w:t>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не подлежит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w:t>
            </w:r>
            <w:r w:rsidRPr="001D341C">
              <w:rPr>
                <w:rFonts w:ascii="Times New Roman" w:eastAsiaTheme="minorHAnsi" w:hAnsi="Times New Roman" w:cs="Times New Roman"/>
                <w:color w:val="000000" w:themeColor="text1"/>
                <w:sz w:val="24"/>
                <w:szCs w:val="24"/>
                <w:lang w:eastAsia="en-US"/>
              </w:rPr>
              <w:lastRenderedPageBreak/>
              <w:t>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pacing w:val="-8"/>
                <w:sz w:val="24"/>
                <w:szCs w:val="24"/>
                <w:lang w:eastAsia="en-US"/>
              </w:rPr>
              <w:t xml:space="preserve">Предоставление </w:t>
            </w:r>
            <w:r w:rsidRPr="001D341C">
              <w:rPr>
                <w:rFonts w:ascii="Times New Roman" w:eastAsiaTheme="minorHAnsi" w:hAnsi="Times New Roman" w:cs="Times New Roman"/>
                <w:color w:val="000000" w:themeColor="text1"/>
                <w:sz w:val="24"/>
                <w:szCs w:val="24"/>
                <w:lang w:eastAsia="en-US"/>
              </w:rPr>
              <w:t>коммунальных услуг (3.1.1)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200,0 кв.м 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Административные здания организаций, </w:t>
            </w:r>
            <w:r w:rsidRPr="001D341C">
              <w:rPr>
                <w:rFonts w:ascii="Times New Roman" w:eastAsiaTheme="minorHAnsi" w:hAnsi="Times New Roman" w:cs="Times New Roman"/>
                <w:color w:val="000000" w:themeColor="text1"/>
                <w:spacing w:val="-6"/>
                <w:sz w:val="24"/>
                <w:szCs w:val="24"/>
                <w:lang w:eastAsia="en-US"/>
              </w:rPr>
              <w:t xml:space="preserve">обеспечивающих </w:t>
            </w:r>
            <w:r w:rsidRPr="001D341C">
              <w:rPr>
                <w:rFonts w:ascii="Times New Roman" w:eastAsiaTheme="minorHAnsi" w:hAnsi="Times New Roman" w:cs="Times New Roman"/>
                <w:color w:val="000000" w:themeColor="text1"/>
                <w:sz w:val="24"/>
                <w:szCs w:val="24"/>
                <w:lang w:eastAsia="en-US"/>
              </w:rPr>
              <w:lastRenderedPageBreak/>
              <w:t>предоставление коммунальных услуг (3.1.2)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размещение зданий, предназначенных для приема физических и юридических лиц в связи с </w:t>
            </w:r>
            <w:r w:rsidRPr="001D341C">
              <w:rPr>
                <w:rFonts w:ascii="Times New Roman" w:eastAsiaTheme="minorHAnsi" w:hAnsi="Times New Roman" w:cs="Times New Roman"/>
                <w:color w:val="000000" w:themeColor="text1"/>
                <w:sz w:val="24"/>
                <w:szCs w:val="24"/>
                <w:lang w:eastAsia="en-US"/>
              </w:rPr>
              <w:lastRenderedPageBreak/>
              <w:t>предоставлением им коммунальных услуг</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7, высота 30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200,0 </w:t>
            </w:r>
            <w:r w:rsidRPr="001D341C">
              <w:rPr>
                <w:rFonts w:ascii="Times New Roman" w:eastAsiaTheme="minorHAnsi" w:hAnsi="Times New Roman" w:cs="Times New Roman"/>
                <w:color w:val="000000" w:themeColor="text1"/>
                <w:sz w:val="24"/>
                <w:szCs w:val="24"/>
                <w:lang w:eastAsia="en-US"/>
              </w:rPr>
              <w:lastRenderedPageBreak/>
              <w:t>кв.м 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w:t>
            </w:r>
            <w:r w:rsidRPr="001D341C">
              <w:rPr>
                <w:rFonts w:ascii="Times New Roman" w:eastAsiaTheme="minorHAnsi" w:hAnsi="Times New Roman" w:cs="Times New Roman"/>
                <w:color w:val="000000" w:themeColor="text1"/>
                <w:sz w:val="24"/>
                <w:szCs w:val="24"/>
                <w:lang w:eastAsia="en-US"/>
              </w:rPr>
              <w:lastRenderedPageBreak/>
              <w:t>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количество этажей – 7, высота 30 м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Дошкольное, начальное и среднее общее образование (3.5.1)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w:t>
            </w:r>
            <w:r w:rsidRPr="001D341C">
              <w:rPr>
                <w:rFonts w:ascii="Times New Roman" w:eastAsiaTheme="minorHAnsi" w:hAnsi="Times New Roman" w:cs="Times New Roman"/>
                <w:color w:val="000000" w:themeColor="text1"/>
                <w:sz w:val="24"/>
                <w:szCs w:val="24"/>
                <w:lang w:eastAsia="en-US"/>
              </w:rPr>
              <w:lastRenderedPageBreak/>
              <w:t>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w:t>
            </w:r>
            <w:r w:rsidRPr="001D341C">
              <w:rPr>
                <w:rFonts w:ascii="Times New Roman" w:eastAsiaTheme="minorHAnsi" w:hAnsi="Times New Roman" w:cs="Times New Roman"/>
                <w:color w:val="000000" w:themeColor="text1"/>
                <w:sz w:val="24"/>
                <w:szCs w:val="24"/>
                <w:lang w:eastAsia="en-US"/>
              </w:rPr>
              <w:lastRenderedPageBreak/>
              <w:t>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высота 30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Банковская и страховая деятельность (4.5)</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1502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Ж-2 Зона малоэтажной жилой застройки»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Передвижное жилье (2.4)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12.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Среднеэтажная жилая застройка (2.5)</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многоквартирных домов этажностью не выше восьми этажей; благоустройство и озеленение; размещение подземных гаражей и автостоянок;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- 10, этажность – 8, высота 40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w:t>
            </w:r>
            <w:r w:rsidRPr="001D341C">
              <w:rPr>
                <w:rFonts w:ascii="Times New Roman" w:hAnsi="Times New Roman" w:cs="Times New Roman"/>
                <w:color w:val="000000" w:themeColor="text1"/>
                <w:sz w:val="24"/>
                <w:szCs w:val="24"/>
              </w:rPr>
              <w:lastRenderedPageBreak/>
              <w:t xml:space="preserve">использования с </w:t>
            </w:r>
            <w:hyperlink r:id="rId64"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65" w:history="1">
              <w:r w:rsidRPr="001D341C">
                <w:rPr>
                  <w:rFonts w:ascii="Times New Roman" w:hAnsi="Times New Roman" w:cs="Times New Roman"/>
                  <w:color w:val="000000" w:themeColor="text1"/>
                  <w:sz w:val="24"/>
                  <w:szCs w:val="24"/>
                </w:rPr>
                <w:t>4.9</w:t>
              </w:r>
            </w:hyperlink>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8, высота 40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проезда, переулка, тупика –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Объекты культурно-досуговой деятельности (3.6.1)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strike/>
                <w:color w:val="000000" w:themeColor="text1"/>
                <w:sz w:val="24"/>
                <w:szCs w:val="24"/>
                <w:lang w:eastAsia="en-US"/>
              </w:rPr>
            </w:pPr>
            <w:r w:rsidRPr="001D341C">
              <w:rPr>
                <w:rFonts w:ascii="Times New Roman" w:eastAsiaTheme="minorHAnsi" w:hAnsi="Times New Roman" w:cs="Times New Roman"/>
                <w:strike/>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Осуществление религиозных обрядов (3.7.1)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25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земельных участков 200 кв. м, максимальная площадь земельных участков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4, высота 20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гостиниц</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35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66" w:history="1"/>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Стоянка транспортных средств (4.9.2)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 xml:space="preserve">Размещение стоянок (парковок) легковых автомобилей и других мототранспортных средств, в том числе мотоциклов, </w:t>
            </w:r>
            <w:r w:rsidRPr="001D341C">
              <w:rPr>
                <w:rFonts w:ascii="Times New Roman" w:hAnsi="Times New Roman" w:cs="Times New Roman"/>
                <w:sz w:val="24"/>
                <w:szCs w:val="24"/>
              </w:rPr>
              <w:lastRenderedPageBreak/>
              <w:t>мотороллеров, мотоколясок, мопедов, скутеров, за исключением встроенных, пристроенных и встроенно-пристроенных стоянок</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w:t>
            </w:r>
            <w:r w:rsidRPr="001D341C">
              <w:rPr>
                <w:rFonts w:ascii="Times New Roman" w:eastAsiaTheme="minorHAnsi" w:hAnsi="Times New Roman" w:cs="Times New Roman"/>
                <w:color w:val="000000" w:themeColor="text1"/>
                <w:sz w:val="24"/>
                <w:szCs w:val="24"/>
                <w:lang w:eastAsia="en-US"/>
              </w:rPr>
              <w:lastRenderedPageBreak/>
              <w:t>размещение которых предусмотрено содержанием видов разрешенного использования с кодами 3.1.1, 3.2.3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w:t>
            </w:r>
            <w:r w:rsidRPr="001D341C">
              <w:rPr>
                <w:rFonts w:ascii="Times New Roman" w:eastAsiaTheme="minorHAnsi" w:hAnsi="Times New Roman" w:cs="Times New Roman"/>
                <w:color w:val="000000" w:themeColor="text1"/>
                <w:sz w:val="24"/>
                <w:szCs w:val="24"/>
                <w:lang w:eastAsia="en-US"/>
              </w:rPr>
              <w:lastRenderedPageBreak/>
              <w:t>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w:t>
            </w:r>
            <w:r w:rsidRPr="001D341C">
              <w:rPr>
                <w:rFonts w:ascii="Times New Roman" w:eastAsiaTheme="minorHAnsi" w:hAnsi="Times New Roman" w:cs="Times New Roman"/>
                <w:color w:val="000000" w:themeColor="text1"/>
                <w:sz w:val="24"/>
                <w:szCs w:val="24"/>
                <w:lang w:eastAsia="en-US"/>
              </w:rPr>
              <w:lastRenderedPageBreak/>
              <w:t>с кодами 2.7.1, 4.9, 7.2.3, а также некапитальных сооружений, предназначенных для охраны транспортных средств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Земельные участки, входящие в состав общего имущества собственников индивидуальных жилых домов в малоэтажном жилом комплексе</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lastRenderedPageBreak/>
              <w:t>(14.0)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sz w:val="24"/>
                <w:szCs w:val="24"/>
              </w:rPr>
              <w:lastRenderedPageBreak/>
              <w:t xml:space="preserve">Земельные участки, относящиеся к общему имуществу собственников индивидуальных жилых домов в малоэтажном жилом комплексе и предназначенные для удовлетворения потребностей собственников индивидуальных жилых домов в малоэтажном жилом </w:t>
            </w:r>
            <w:r w:rsidRPr="001D341C">
              <w:rPr>
                <w:rFonts w:ascii="Times New Roman" w:hAnsi="Times New Roman" w:cs="Times New Roman"/>
                <w:sz w:val="24"/>
                <w:szCs w:val="24"/>
              </w:rPr>
              <w:lastRenderedPageBreak/>
              <w:t>комплексе и (или) для размещения объектов капитального строительства, иного имущества, относящегося к общему имуществу собственников индивидуальных жилых домов в малоэтажном жилом комплексе</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02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Ж-2 Зона малоэтажной жилой застройки»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w:t>
            </w:r>
            <w:r w:rsidRPr="001D341C">
              <w:rPr>
                <w:rFonts w:ascii="Times New Roman" w:eastAsiaTheme="minorHAnsi" w:hAnsi="Times New Roman" w:cs="Times New Roman"/>
                <w:color w:val="000000" w:themeColor="text1"/>
                <w:sz w:val="24"/>
                <w:szCs w:val="24"/>
                <w:lang w:eastAsia="en-US"/>
              </w:rPr>
              <w:t xml:space="preserve"> (2.7.2)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w:t>
            </w:r>
            <w:r w:rsidRPr="001D341C">
              <w:rPr>
                <w:rFonts w:ascii="Times New Roman" w:eastAsiaTheme="minorHAnsi" w:hAnsi="Times New Roman" w:cs="Times New Roman"/>
                <w:color w:val="000000" w:themeColor="text1"/>
                <w:sz w:val="24"/>
                <w:szCs w:val="24"/>
                <w:lang w:eastAsia="en-US"/>
              </w:rPr>
              <w:lastRenderedPageBreak/>
              <w:t>стоянки и хранения транспортных средств общего пользования, в том числе в депо</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2, высота 6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Ведение огородничества (13.1)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 высота 3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200 кв. м, максимальная площадь земельного участка 1000 кв. м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Ж-3 ЗОНА СМЕШАННОЙ ЖИЛОЙ ЗАСТРОЙКИ</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смешанной жилой застройки Ж-3 выделена для обеспечения правовых условий использования земельных участков и объектов капитального строительства в жилых кварталах с многоквартирными домами.</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Виды разрешенного использования земельных участков и объектов капитального строительства зоны смешанной жилой застройки приведены в таблице 3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3</w:t>
      </w:r>
    </w:p>
    <w:p w:rsidR="005008B6" w:rsidRPr="001D341C" w:rsidRDefault="005008B6" w:rsidP="005008B6">
      <w:pPr>
        <w:autoSpaceDE w:val="0"/>
        <w:autoSpaceDN w:val="0"/>
        <w:adjustRightInd w:val="0"/>
        <w:spacing w:after="0" w:line="240" w:lineRule="auto"/>
        <w:jc w:val="both"/>
        <w:rPr>
          <w:rFonts w:ascii="Times New Roman" w:eastAsiaTheme="minorHAnsi" w:hAnsi="Times New Roman" w:cs="Times New Roman"/>
          <w:color w:val="000000" w:themeColor="text1"/>
          <w:sz w:val="28"/>
          <w:szCs w:val="28"/>
          <w:lang w:eastAsia="en-US"/>
        </w:rPr>
      </w:pPr>
    </w:p>
    <w:tbl>
      <w:tblPr>
        <w:tblW w:w="15371" w:type="dxa"/>
        <w:tblLayout w:type="fixed"/>
        <w:tblCellMar>
          <w:top w:w="102" w:type="dxa"/>
          <w:left w:w="62" w:type="dxa"/>
          <w:bottom w:w="102" w:type="dxa"/>
          <w:right w:w="62" w:type="dxa"/>
        </w:tblCellMar>
        <w:tblLook w:val="0000" w:firstRow="0" w:lastRow="0" w:firstColumn="0" w:lastColumn="0" w:noHBand="0" w:noVBand="0"/>
      </w:tblPr>
      <w:tblGrid>
        <w:gridCol w:w="629"/>
        <w:gridCol w:w="1843"/>
        <w:gridCol w:w="3091"/>
        <w:gridCol w:w="1701"/>
        <w:gridCol w:w="1984"/>
        <w:gridCol w:w="1985"/>
        <w:gridCol w:w="1701"/>
        <w:gridCol w:w="2437"/>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Наименование вида </w:t>
            </w:r>
            <w:r w:rsidRPr="001D341C">
              <w:rPr>
                <w:rFonts w:ascii="Times New Roman" w:eastAsiaTheme="minorHAnsi" w:hAnsi="Times New Roman" w:cs="Times New Roman"/>
                <w:color w:val="000000" w:themeColor="text1"/>
                <w:sz w:val="24"/>
                <w:szCs w:val="24"/>
                <w:lang w:eastAsia="en-US"/>
              </w:rPr>
              <w:lastRenderedPageBreak/>
              <w:t>разрешенного использования земельного участка (код (числовое обозначение) вида разрешенного использования земельного участка)</w:t>
            </w:r>
          </w:p>
        </w:tc>
        <w:tc>
          <w:tcPr>
            <w:tcW w:w="3091"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Характеристика вида разрешенного использования</w:t>
            </w:r>
          </w:p>
        </w:tc>
        <w:tc>
          <w:tcPr>
            <w:tcW w:w="9808"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091"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37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Основные виды разрешенного использования территориальной зоны «Ж-3 </w:t>
            </w:r>
            <w:r w:rsidRPr="001D341C">
              <w:rPr>
                <w:rFonts w:ascii="Times New Roman" w:hAnsi="Times New Roman" w:cs="Times New Roman"/>
                <w:color w:val="000000" w:themeColor="text1"/>
                <w:sz w:val="24"/>
                <w:szCs w:val="24"/>
              </w:rPr>
              <w:t xml:space="preserve">Зона </w:t>
            </w:r>
            <w:r w:rsidRPr="001D341C">
              <w:rPr>
                <w:rFonts w:ascii="Times New Roman" w:eastAsiaTheme="minorHAnsi" w:hAnsi="Times New Roman" w:cs="Times New Roman"/>
                <w:color w:val="000000" w:themeColor="text1"/>
                <w:sz w:val="24"/>
                <w:szCs w:val="24"/>
                <w:lang w:eastAsia="en-US"/>
              </w:rPr>
              <w:t>смешанной жилой застройки»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Среднеэтажная жилая застройка (2.5) </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многоквартирных домов этажностью не выше восьми этажей; благоустройство и озеленение; размещение подземных гаражей и автостоянок; обустройство спортивных и детских площадок, площадок для отдыха; размещение </w:t>
            </w:r>
            <w:r w:rsidRPr="001D341C">
              <w:rPr>
                <w:rFonts w:ascii="Times New Roman" w:eastAsiaTheme="minorHAnsi" w:hAnsi="Times New Roman" w:cs="Times New Roman"/>
                <w:color w:val="000000" w:themeColor="text1"/>
                <w:sz w:val="24"/>
                <w:szCs w:val="24"/>
                <w:lang w:eastAsia="en-US"/>
              </w:rPr>
              <w:lastRenderedPageBreak/>
              <w:t>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количество этажей – 10, этажность – 8 высота 40 м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земельного участка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w:t>
            </w:r>
            <w:r w:rsidRPr="001D341C">
              <w:rPr>
                <w:rFonts w:ascii="Times New Roman" w:eastAsiaTheme="minorHAnsi" w:hAnsi="Times New Roman" w:cs="Times New Roman"/>
                <w:color w:val="000000" w:themeColor="text1"/>
                <w:sz w:val="24"/>
                <w:szCs w:val="24"/>
                <w:lang w:eastAsia="en-US"/>
              </w:rPr>
              <w:lastRenderedPageBreak/>
              <w:t>проспекта, бульвара, 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Коммунальное обслуживание (3.1)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 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Предоставление коммунальных услуг (3.1.1) </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w:t>
            </w:r>
            <w:r w:rsidRPr="001D341C">
              <w:rPr>
                <w:rFonts w:ascii="Times New Roman" w:eastAsiaTheme="minorHAnsi" w:hAnsi="Times New Roman" w:cs="Times New Roman"/>
                <w:color w:val="000000" w:themeColor="text1"/>
                <w:sz w:val="24"/>
                <w:szCs w:val="24"/>
                <w:lang w:eastAsia="en-US"/>
              </w:rPr>
              <w:lastRenderedPageBreak/>
              <w:t xml:space="preserve">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200,0 кв.м максимальная площадь не </w:t>
            </w:r>
            <w:r w:rsidRPr="001D341C">
              <w:rPr>
                <w:rFonts w:ascii="Times New Roman" w:eastAsiaTheme="minorHAnsi" w:hAnsi="Times New Roman" w:cs="Times New Roman"/>
                <w:color w:val="000000" w:themeColor="text1"/>
                <w:sz w:val="24"/>
                <w:szCs w:val="24"/>
                <w:lang w:eastAsia="en-US"/>
              </w:rPr>
              <w:lastRenderedPageBreak/>
              <w:t>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w:t>
            </w:r>
            <w:r w:rsidRPr="001D341C">
              <w:rPr>
                <w:rFonts w:ascii="Times New Roman" w:eastAsiaTheme="minorHAnsi" w:hAnsi="Times New Roman" w:cs="Times New Roman"/>
                <w:color w:val="000000" w:themeColor="text1"/>
                <w:sz w:val="24"/>
                <w:szCs w:val="24"/>
                <w:lang w:eastAsia="en-US"/>
              </w:rPr>
              <w:lastRenderedPageBreak/>
              <w:t>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Административные здания организаций, </w:t>
            </w:r>
            <w:r w:rsidRPr="001D341C">
              <w:rPr>
                <w:rFonts w:ascii="Times New Roman" w:eastAsiaTheme="minorHAnsi" w:hAnsi="Times New Roman" w:cs="Times New Roman"/>
                <w:color w:val="000000" w:themeColor="text1"/>
                <w:spacing w:val="-6"/>
                <w:sz w:val="24"/>
                <w:szCs w:val="24"/>
                <w:lang w:eastAsia="en-US"/>
              </w:rPr>
              <w:t xml:space="preserve">обеспечивающих </w:t>
            </w:r>
            <w:r w:rsidRPr="001D341C">
              <w:rPr>
                <w:rFonts w:ascii="Times New Roman" w:eastAsiaTheme="minorHAnsi" w:hAnsi="Times New Roman" w:cs="Times New Roman"/>
                <w:color w:val="000000" w:themeColor="text1"/>
                <w:sz w:val="24"/>
                <w:szCs w:val="24"/>
                <w:lang w:eastAsia="en-US"/>
              </w:rPr>
              <w:t>предоставление коммунальных услуг (3.1.2)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Оказание социальной помощи </w:t>
            </w:r>
            <w:r w:rsidRPr="001D341C">
              <w:rPr>
                <w:rFonts w:ascii="Times New Roman" w:eastAsiaTheme="minorHAnsi" w:hAnsi="Times New Roman" w:cs="Times New Roman"/>
                <w:color w:val="000000" w:themeColor="text1"/>
                <w:sz w:val="24"/>
                <w:szCs w:val="24"/>
                <w:lang w:eastAsia="en-US"/>
              </w:rPr>
              <w:lastRenderedPageBreak/>
              <w:t>населению (3.2.2)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размещение зданий, предназначенных для служб психологической и бесплатной юридической </w:t>
            </w:r>
            <w:r w:rsidRPr="001D341C">
              <w:rPr>
                <w:rFonts w:ascii="Times New Roman" w:eastAsiaTheme="minorHAnsi" w:hAnsi="Times New Roman" w:cs="Times New Roman"/>
                <w:color w:val="000000" w:themeColor="text1"/>
                <w:sz w:val="24"/>
                <w:szCs w:val="24"/>
                <w:lang w:eastAsia="en-US"/>
              </w:rPr>
              <w:lastRenderedPageBreak/>
              <w:t>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200,0 кв.</w:t>
            </w:r>
            <w:r>
              <w:rPr>
                <w:rFonts w:ascii="Times New Roman" w:hAnsi="Times New Roman" w:cs="Times New Roman"/>
                <w:color w:val="000000" w:themeColor="text1"/>
                <w:sz w:val="24"/>
                <w:szCs w:val="24"/>
              </w:rPr>
              <w:t>м</w:t>
            </w:r>
            <w:r w:rsidRPr="001D341C">
              <w:rPr>
                <w:rFonts w:ascii="Times New Roman" w:hAnsi="Times New Roman" w:cs="Times New Roman"/>
                <w:color w:val="000000" w:themeColor="text1"/>
                <w:sz w:val="24"/>
                <w:szCs w:val="24"/>
              </w:rPr>
              <w:t xml:space="preserve">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hyperlink r:id="rId67" w:history="1"/>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Дошкольное, начальное и среднее общее </w:t>
            </w:r>
            <w:r w:rsidRPr="001D341C">
              <w:rPr>
                <w:rFonts w:ascii="Times New Roman" w:eastAsiaTheme="minorHAnsi" w:hAnsi="Times New Roman" w:cs="Times New Roman"/>
                <w:color w:val="000000" w:themeColor="text1"/>
                <w:sz w:val="24"/>
                <w:szCs w:val="24"/>
                <w:lang w:eastAsia="en-US"/>
              </w:rPr>
              <w:lastRenderedPageBreak/>
              <w:t>образование (3.5.1)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размещение объектов капитального строительства, предназначенных для </w:t>
            </w:r>
            <w:r w:rsidRPr="001D341C">
              <w:rPr>
                <w:rFonts w:ascii="Times New Roman" w:eastAsiaTheme="minorHAnsi" w:hAnsi="Times New Roman" w:cs="Times New Roman"/>
                <w:color w:val="000000" w:themeColor="text1"/>
                <w:sz w:val="24"/>
                <w:szCs w:val="24"/>
                <w:lang w:eastAsia="en-US"/>
              </w:rPr>
              <w:lastRenderedPageBreak/>
              <w:t>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68" w:history="1"/>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w:t>
            </w:r>
            <w:r w:rsidRPr="001D341C">
              <w:rPr>
                <w:rFonts w:ascii="Times New Roman" w:eastAsiaTheme="minorHAnsi" w:hAnsi="Times New Roman" w:cs="Times New Roman"/>
                <w:color w:val="000000" w:themeColor="text1"/>
                <w:sz w:val="24"/>
                <w:szCs w:val="24"/>
                <w:lang w:eastAsia="en-US"/>
              </w:rPr>
              <w:lastRenderedPageBreak/>
              <w:t>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Амбулаторное ветеринарное обслуживание (3.10.1)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с целью: размещения </w:t>
            </w:r>
            <w:r w:rsidRPr="001D341C">
              <w:rPr>
                <w:rFonts w:ascii="Times New Roman" w:eastAsiaTheme="minorHAnsi" w:hAnsi="Times New Roman" w:cs="Times New Roman"/>
                <w:color w:val="000000" w:themeColor="text1"/>
                <w:sz w:val="24"/>
                <w:szCs w:val="24"/>
                <w:lang w:eastAsia="en-US"/>
              </w:rPr>
              <w:lastRenderedPageBreak/>
              <w:t>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w:t>
            </w:r>
            <w:r w:rsidRPr="001D341C">
              <w:rPr>
                <w:rFonts w:ascii="Times New Roman" w:eastAsiaTheme="minorHAnsi" w:hAnsi="Times New Roman" w:cs="Times New Roman"/>
                <w:color w:val="000000" w:themeColor="text1"/>
                <w:sz w:val="24"/>
                <w:szCs w:val="24"/>
                <w:lang w:eastAsia="en-US"/>
              </w:rPr>
              <w:lastRenderedPageBreak/>
              <w:t xml:space="preserve">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w:t>
            </w:r>
            <w:r w:rsidRPr="001D341C">
              <w:rPr>
                <w:rFonts w:ascii="Times New Roman" w:eastAsiaTheme="minorHAnsi" w:hAnsi="Times New Roman" w:cs="Times New Roman"/>
                <w:color w:val="000000" w:themeColor="text1"/>
                <w:sz w:val="24"/>
                <w:szCs w:val="24"/>
                <w:lang w:eastAsia="en-US"/>
              </w:rPr>
              <w:lastRenderedPageBreak/>
              <w:t>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Банковская и страховая деятельность (4.5)</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гостиниц</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10, высота 50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w:t>
            </w:r>
            <w:r w:rsidRPr="001D341C">
              <w:rPr>
                <w:rFonts w:ascii="Times New Roman" w:eastAsiaTheme="minorHAnsi" w:hAnsi="Times New Roman" w:cs="Times New Roman"/>
                <w:color w:val="000000" w:themeColor="text1"/>
                <w:sz w:val="24"/>
                <w:szCs w:val="24"/>
                <w:lang w:eastAsia="en-US"/>
              </w:rPr>
              <w:lastRenderedPageBreak/>
              <w:t>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1537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lastRenderedPageBreak/>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 xml:space="preserve">территориальной зоны «Ж-3 </w:t>
            </w:r>
            <w:r w:rsidRPr="001D341C">
              <w:rPr>
                <w:rFonts w:ascii="Times New Roman" w:hAnsi="Times New Roman" w:cs="Times New Roman"/>
                <w:color w:val="000000" w:themeColor="text1"/>
                <w:sz w:val="24"/>
                <w:szCs w:val="24"/>
              </w:rPr>
              <w:t xml:space="preserve">Зона </w:t>
            </w:r>
            <w:r w:rsidRPr="001D341C">
              <w:rPr>
                <w:rFonts w:ascii="Times New Roman" w:eastAsiaTheme="minorHAnsi" w:hAnsi="Times New Roman" w:cs="Times New Roman"/>
                <w:color w:val="000000" w:themeColor="text1"/>
                <w:sz w:val="24"/>
                <w:szCs w:val="24"/>
                <w:lang w:eastAsia="en-US"/>
              </w:rPr>
              <w:t>смешанной жилой застройки»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Малоэтажная </w:t>
            </w:r>
            <w:r w:rsidRPr="001D341C">
              <w:rPr>
                <w:rFonts w:ascii="Times New Roman" w:eastAsiaTheme="minorHAnsi" w:hAnsi="Times New Roman" w:cs="Times New Roman"/>
                <w:color w:val="000000" w:themeColor="text1"/>
                <w:spacing w:val="-4"/>
                <w:sz w:val="24"/>
                <w:szCs w:val="24"/>
                <w:lang w:eastAsia="en-US"/>
              </w:rPr>
              <w:t>многоквартирная жилая</w:t>
            </w:r>
            <w:r w:rsidRPr="001D341C">
              <w:rPr>
                <w:rFonts w:ascii="Times New Roman" w:eastAsiaTheme="minorHAnsi" w:hAnsi="Times New Roman" w:cs="Times New Roman"/>
                <w:color w:val="000000" w:themeColor="text1"/>
                <w:sz w:val="24"/>
                <w:szCs w:val="24"/>
                <w:lang w:eastAsia="en-US"/>
              </w:rPr>
              <w:t xml:space="preserve"> застройка (2.1.1) </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малоэтажных многоквартирных домов (многоквартирные дома высотой до 4 этажей, включая мансардный);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6,</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этажность – 4,</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высота 20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b/>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 не менее 20 %.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Блокированная жилая застройка (2.3)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количество этажей – 5, этажность – 3 высота 20 м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Calibri" w:hAnsi="Times New Roman" w:cs="Times New Roman"/>
                <w:sz w:val="24"/>
                <w:szCs w:val="24"/>
              </w:rPr>
              <w:t>минимальная площадь земельного участка – 300 кв. м для одного блока, максимальная площадь земельного участка –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Расстояние от индивидуальных гаражей и иных вспомогательных сооружений до красной линии 1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Многоэтажная жилая застройка (высотная застройка) (2.6)</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w:t>
            </w:r>
            <w:r w:rsidRPr="001D341C">
              <w:rPr>
                <w:rFonts w:ascii="Times New Roman" w:eastAsiaTheme="minorHAnsi" w:hAnsi="Times New Roman" w:cs="Times New Roman"/>
                <w:color w:val="000000" w:themeColor="text1"/>
                <w:sz w:val="24"/>
                <w:szCs w:val="24"/>
                <w:lang w:eastAsia="en-US"/>
              </w:rPr>
              <w:lastRenderedPageBreak/>
              <w:t>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количество этажей </w:t>
            </w:r>
            <w:r>
              <w:rPr>
                <w:rFonts w:ascii="Times New Roman" w:eastAsiaTheme="minorHAnsi" w:hAnsi="Times New Roman" w:cs="Times New Roman"/>
                <w:color w:val="000000" w:themeColor="text1"/>
                <w:sz w:val="24"/>
                <w:szCs w:val="24"/>
                <w:lang w:eastAsia="en-US"/>
              </w:rPr>
              <w:t>–</w:t>
            </w:r>
            <w:r w:rsidRPr="001D341C">
              <w:rPr>
                <w:rFonts w:ascii="Times New Roman" w:eastAsiaTheme="minorHAnsi" w:hAnsi="Times New Roman" w:cs="Times New Roman"/>
                <w:color w:val="000000" w:themeColor="text1"/>
                <w:sz w:val="24"/>
                <w:szCs w:val="24"/>
                <w:lang w:eastAsia="en-US"/>
              </w:rPr>
              <w:t xml:space="preserve"> 15, высота 70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земельного участка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w:t>
            </w:r>
            <w:r w:rsidRPr="001D341C">
              <w:rPr>
                <w:rFonts w:ascii="Times New Roman" w:eastAsiaTheme="minorHAnsi" w:hAnsi="Times New Roman" w:cs="Times New Roman"/>
                <w:color w:val="000000" w:themeColor="text1"/>
                <w:sz w:val="24"/>
                <w:szCs w:val="24"/>
                <w:lang w:eastAsia="en-US"/>
              </w:rPr>
              <w:lastRenderedPageBreak/>
              <w:t>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69"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70" w:history="1">
              <w:r w:rsidRPr="001D341C">
                <w:rPr>
                  <w:rFonts w:ascii="Times New Roman" w:hAnsi="Times New Roman" w:cs="Times New Roman"/>
                  <w:color w:val="000000" w:themeColor="text1"/>
                  <w:sz w:val="24"/>
                  <w:szCs w:val="24"/>
                </w:rPr>
                <w:t>4.9</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8, высота 40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19.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Объекты культурно-досуговой </w:t>
            </w:r>
            <w:r w:rsidRPr="001D341C">
              <w:rPr>
                <w:rFonts w:ascii="Times New Roman" w:eastAsiaTheme="minorHAnsi" w:hAnsi="Times New Roman" w:cs="Times New Roman"/>
                <w:color w:val="000000" w:themeColor="text1"/>
                <w:sz w:val="24"/>
                <w:szCs w:val="24"/>
                <w:lang w:eastAsia="en-US"/>
              </w:rPr>
              <w:lastRenderedPageBreak/>
              <w:t>деятельности (3.6.1)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размещение зданий, предназначенных для размещения музеев, выставочных залов, </w:t>
            </w:r>
            <w:r w:rsidRPr="001D341C">
              <w:rPr>
                <w:rFonts w:ascii="Times New Roman" w:eastAsiaTheme="minorHAnsi" w:hAnsi="Times New Roman" w:cs="Times New Roman"/>
                <w:color w:val="000000" w:themeColor="text1"/>
                <w:sz w:val="24"/>
                <w:szCs w:val="24"/>
                <w:lang w:eastAsia="en-US"/>
              </w:rPr>
              <w:lastRenderedPageBreak/>
              <w:t>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w:t>
            </w:r>
            <w:r w:rsidRPr="001D341C">
              <w:rPr>
                <w:rFonts w:ascii="Times New Roman" w:eastAsiaTheme="minorHAnsi" w:hAnsi="Times New Roman" w:cs="Times New Roman"/>
                <w:color w:val="000000" w:themeColor="text1"/>
                <w:sz w:val="24"/>
                <w:szCs w:val="24"/>
                <w:lang w:eastAsia="en-US"/>
              </w:rPr>
              <w:lastRenderedPageBreak/>
              <w:t>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Государственное управление (3.8.1)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Рынки (4.3)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w:t>
            </w:r>
            <w:r w:rsidRPr="001D341C">
              <w:rPr>
                <w:rFonts w:ascii="Times New Roman" w:eastAsiaTheme="minorHAnsi" w:hAnsi="Times New Roman" w:cs="Times New Roman"/>
                <w:color w:val="000000" w:themeColor="text1"/>
                <w:sz w:val="24"/>
                <w:szCs w:val="24"/>
                <w:lang w:eastAsia="en-US"/>
              </w:rPr>
              <w:lastRenderedPageBreak/>
              <w:t>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6, высота 20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71" w:history="1"/>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w:t>
            </w:r>
            <w:r w:rsidRPr="001D341C">
              <w:rPr>
                <w:rFonts w:ascii="Times New Roman" w:eastAsiaTheme="minorHAnsi" w:hAnsi="Times New Roman" w:cs="Times New Roman"/>
                <w:color w:val="000000" w:themeColor="text1"/>
                <w:sz w:val="24"/>
                <w:szCs w:val="24"/>
                <w:lang w:eastAsia="en-US"/>
              </w:rPr>
              <w:lastRenderedPageBreak/>
              <w:t>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25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земельных участков 200 кв. м, максимальная площадь земельных участков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4, высота 20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земельных участков 200 кв. м, максимальная площадь земельных участков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w:t>
            </w:r>
            <w:r w:rsidRPr="001D341C">
              <w:rPr>
                <w:rFonts w:ascii="Times New Roman" w:eastAsiaTheme="minorHAnsi" w:hAnsi="Times New Roman" w:cs="Times New Roman"/>
                <w:color w:val="000000" w:themeColor="text1"/>
                <w:sz w:val="24"/>
                <w:szCs w:val="24"/>
                <w:lang w:eastAsia="en-US"/>
              </w:rPr>
              <w:lastRenderedPageBreak/>
              <w:t>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площадок для занятия спортом и физкультурой на открытом воздухе (физкультурные площадки, беговые </w:t>
            </w:r>
            <w:r w:rsidRPr="001D341C">
              <w:rPr>
                <w:rFonts w:ascii="Times New Roman" w:eastAsiaTheme="minorHAnsi" w:hAnsi="Times New Roman" w:cs="Times New Roman"/>
                <w:color w:val="000000" w:themeColor="text1"/>
                <w:sz w:val="24"/>
                <w:szCs w:val="24"/>
                <w:lang w:eastAsia="en-US"/>
              </w:rPr>
              <w:lastRenderedPageBreak/>
              <w:t>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земельных участков 200 кв. м, максимальная площадь земельных участков 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29.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Земельные участки </w:t>
            </w:r>
            <w:r w:rsidRPr="001D341C">
              <w:rPr>
                <w:rFonts w:ascii="Times New Roman" w:eastAsiaTheme="minorHAnsi" w:hAnsi="Times New Roman" w:cs="Times New Roman"/>
                <w:color w:val="000000" w:themeColor="text1"/>
                <w:sz w:val="24"/>
                <w:szCs w:val="24"/>
                <w:lang w:eastAsia="en-US"/>
              </w:rPr>
              <w:lastRenderedPageBreak/>
              <w:t>(территории) общего пользования (12.0)</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земельные участки общего пользования. Содержание </w:t>
            </w:r>
            <w:r w:rsidRPr="001D341C">
              <w:rPr>
                <w:rFonts w:ascii="Times New Roman" w:eastAsiaTheme="minorHAnsi" w:hAnsi="Times New Roman" w:cs="Times New Roman"/>
                <w:color w:val="000000" w:themeColor="text1"/>
                <w:sz w:val="24"/>
                <w:szCs w:val="24"/>
                <w:lang w:eastAsia="en-US"/>
              </w:rPr>
              <w:lastRenderedPageBreak/>
              <w:t xml:space="preserve">данного вида разрешенного использования включает в себя содержание видов разрешенного использования с кодами 12.0.1 - 12.0.2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trHeight w:val="518"/>
        </w:trPr>
        <w:tc>
          <w:tcPr>
            <w:tcW w:w="1537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 xml:space="preserve">территориальной зоны «Ж-3 </w:t>
            </w:r>
            <w:r w:rsidRPr="001D341C">
              <w:rPr>
                <w:rFonts w:ascii="Times New Roman" w:hAnsi="Times New Roman" w:cs="Times New Roman"/>
                <w:color w:val="000000" w:themeColor="text1"/>
                <w:sz w:val="24"/>
                <w:szCs w:val="24"/>
              </w:rPr>
              <w:t xml:space="preserve">Зона </w:t>
            </w:r>
            <w:r w:rsidRPr="001D341C">
              <w:rPr>
                <w:rFonts w:ascii="Times New Roman" w:eastAsiaTheme="minorHAnsi" w:hAnsi="Times New Roman" w:cs="Times New Roman"/>
                <w:color w:val="000000" w:themeColor="text1"/>
                <w:sz w:val="24"/>
                <w:szCs w:val="24"/>
                <w:lang w:eastAsia="en-US"/>
              </w:rPr>
              <w:t>смешанной жилой застройки»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 (2.7.2)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43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tabs>
          <w:tab w:val="left" w:pos="4116"/>
        </w:tabs>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tabs>
          <w:tab w:val="left" w:pos="4116"/>
        </w:tabs>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ОБЩЕСТВЕННО-ДЕЛОВЫЕ ЗОНЫ</w:t>
      </w:r>
    </w:p>
    <w:p w:rsidR="005008B6" w:rsidRPr="001D341C" w:rsidRDefault="005008B6" w:rsidP="005008B6">
      <w:pPr>
        <w:tabs>
          <w:tab w:val="left" w:pos="4116"/>
        </w:tabs>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ОД-1 ОБЩЕСТВЕННО-ДЕЛОВАЯ ЗОНА ОБЩЕГОРОДСКОГО ЦЕНТРА</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tabs>
          <w:tab w:val="left" w:pos="15451"/>
        </w:tab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Общественно-деловая зона общегородского центра ОД-1 выделена для обеспечения правовых условий использования земельных участков и объектов капитального строительства в кварталах центральной части города Лермонтова, на основных въездах в город, где сочетаются административные, управленческие и коммерческие учреждения.</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w:t>
      </w:r>
      <w:r w:rsidRPr="001D341C">
        <w:rPr>
          <w:rFonts w:ascii="Times New Roman" w:hAnsi="Times New Roman" w:cs="Times New Roman"/>
          <w:color w:val="000000" w:themeColor="text1"/>
          <w:sz w:val="28"/>
          <w:szCs w:val="28"/>
        </w:rPr>
        <w:t xml:space="preserve">общественно-деловой зоны общегородского центра </w:t>
      </w:r>
      <w:r w:rsidRPr="001D341C">
        <w:rPr>
          <w:rFonts w:ascii="Times New Roman" w:eastAsiaTheme="minorHAnsi" w:hAnsi="Times New Roman" w:cs="Times New Roman"/>
          <w:color w:val="000000" w:themeColor="text1"/>
          <w:sz w:val="28"/>
          <w:szCs w:val="28"/>
          <w:lang w:eastAsia="en-US"/>
        </w:rPr>
        <w:t>приведены в таблице 4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4</w:t>
      </w:r>
    </w:p>
    <w:p w:rsidR="005008B6" w:rsidRPr="001D341C" w:rsidRDefault="005008B6" w:rsidP="005008B6">
      <w:pPr>
        <w:tabs>
          <w:tab w:val="left" w:pos="15451"/>
        </w:tabs>
        <w:autoSpaceDE w:val="0"/>
        <w:autoSpaceDN w:val="0"/>
        <w:adjustRightInd w:val="0"/>
        <w:spacing w:after="0"/>
        <w:ind w:firstLine="709"/>
        <w:jc w:val="both"/>
        <w:rPr>
          <w:rFonts w:ascii="Times New Roman" w:hAnsi="Times New Roman" w:cs="Times New Roman"/>
          <w:color w:val="000000" w:themeColor="text1"/>
          <w:sz w:val="20"/>
          <w:szCs w:val="20"/>
        </w:rPr>
      </w:pPr>
    </w:p>
    <w:tbl>
      <w:tblPr>
        <w:tblW w:w="15304" w:type="dxa"/>
        <w:tblLayout w:type="fixed"/>
        <w:tblCellMar>
          <w:top w:w="102" w:type="dxa"/>
          <w:left w:w="62" w:type="dxa"/>
          <w:bottom w:w="102" w:type="dxa"/>
          <w:right w:w="62" w:type="dxa"/>
        </w:tblCellMar>
        <w:tblLook w:val="0000" w:firstRow="0" w:lastRow="0" w:firstColumn="0" w:lastColumn="0" w:noHBand="0" w:noVBand="0"/>
      </w:tblPr>
      <w:tblGrid>
        <w:gridCol w:w="488"/>
        <w:gridCol w:w="1843"/>
        <w:gridCol w:w="3091"/>
        <w:gridCol w:w="1701"/>
        <w:gridCol w:w="2127"/>
        <w:gridCol w:w="1984"/>
        <w:gridCol w:w="1701"/>
        <w:gridCol w:w="2369"/>
      </w:tblGrid>
      <w:tr w:rsidR="005008B6" w:rsidRPr="001D341C" w:rsidTr="005922EB">
        <w:tc>
          <w:tcPr>
            <w:tcW w:w="488"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091"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882"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488"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091"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304"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ОД-1 Общественно-деловая зона общегородского центра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Коммунальное обслуживание (3.1)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w:t>
            </w:r>
            <w:r w:rsidRPr="001D341C">
              <w:rPr>
                <w:rFonts w:ascii="Times New Roman" w:eastAsiaTheme="minorHAnsi" w:hAnsi="Times New Roman" w:cs="Times New Roman"/>
                <w:color w:val="000000" w:themeColor="text1"/>
                <w:sz w:val="24"/>
                <w:szCs w:val="24"/>
                <w:lang w:eastAsia="en-US"/>
              </w:rPr>
              <w:lastRenderedPageBreak/>
              <w:t>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5, высота 20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 xml:space="preserve">максимальная площадь земельного участка </w:t>
            </w: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w:t>
            </w:r>
            <w:r w:rsidRPr="001D341C">
              <w:rPr>
                <w:rFonts w:ascii="Times New Roman" w:eastAsiaTheme="minorHAnsi" w:hAnsi="Times New Roman" w:cs="Times New Roman"/>
                <w:color w:val="000000" w:themeColor="text1"/>
                <w:sz w:val="24"/>
                <w:szCs w:val="24"/>
                <w:lang w:eastAsia="en-US"/>
              </w:rPr>
              <w:lastRenderedPageBreak/>
              <w:t>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pacing w:val="-8"/>
                <w:sz w:val="24"/>
                <w:szCs w:val="24"/>
                <w:lang w:eastAsia="en-US"/>
              </w:rPr>
              <w:t xml:space="preserve">Предоставление </w:t>
            </w:r>
            <w:r w:rsidRPr="001D341C">
              <w:rPr>
                <w:rFonts w:ascii="Times New Roman" w:eastAsiaTheme="minorHAnsi" w:hAnsi="Times New Roman" w:cs="Times New Roman"/>
                <w:color w:val="000000" w:themeColor="text1"/>
                <w:sz w:val="24"/>
                <w:szCs w:val="24"/>
                <w:lang w:eastAsia="en-US"/>
              </w:rPr>
              <w:t>коммунальных услуг (3.1.1)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72"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Административные здания организаций, </w:t>
            </w:r>
            <w:r w:rsidRPr="001D341C">
              <w:rPr>
                <w:rFonts w:ascii="Times New Roman" w:eastAsiaTheme="minorHAnsi" w:hAnsi="Times New Roman" w:cs="Times New Roman"/>
                <w:color w:val="000000" w:themeColor="text1"/>
                <w:spacing w:val="-8"/>
                <w:sz w:val="24"/>
                <w:szCs w:val="24"/>
                <w:lang w:eastAsia="en-US"/>
              </w:rPr>
              <w:lastRenderedPageBreak/>
              <w:t>обеспечивающих предоставление</w:t>
            </w:r>
            <w:r w:rsidRPr="001D341C">
              <w:rPr>
                <w:rFonts w:ascii="Times New Roman" w:eastAsiaTheme="minorHAnsi" w:hAnsi="Times New Roman" w:cs="Times New Roman"/>
                <w:color w:val="000000" w:themeColor="text1"/>
                <w:sz w:val="24"/>
                <w:szCs w:val="24"/>
                <w:lang w:eastAsia="en-US"/>
              </w:rPr>
              <w:t xml:space="preserve"> коммунальных услуг (3.1.2)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размещение зданий, предназначенных для приема физических и </w:t>
            </w:r>
            <w:r w:rsidRPr="001D341C">
              <w:rPr>
                <w:rFonts w:ascii="Times New Roman" w:eastAsiaTheme="minorHAnsi" w:hAnsi="Times New Roman" w:cs="Times New Roman"/>
                <w:color w:val="000000" w:themeColor="text1"/>
                <w:sz w:val="24"/>
                <w:szCs w:val="24"/>
                <w:lang w:eastAsia="en-US"/>
              </w:rPr>
              <w:lastRenderedPageBreak/>
              <w:t>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w:t>
            </w:r>
            <w:r w:rsidRPr="001D341C">
              <w:rPr>
                <w:rFonts w:ascii="Times New Roman" w:eastAsiaTheme="minorHAnsi" w:hAnsi="Times New Roman" w:cs="Times New Roman"/>
                <w:color w:val="000000" w:themeColor="text1"/>
                <w:sz w:val="24"/>
                <w:szCs w:val="24"/>
                <w:lang w:eastAsia="en-US"/>
              </w:rPr>
              <w:lastRenderedPageBreak/>
              <w:t>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социальной помощи населению (3.2.2)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w:t>
            </w:r>
            <w:r w:rsidRPr="001D341C">
              <w:rPr>
                <w:rFonts w:ascii="Times New Roman" w:eastAsiaTheme="minorHAnsi" w:hAnsi="Times New Roman" w:cs="Times New Roman"/>
                <w:color w:val="000000" w:themeColor="text1"/>
                <w:sz w:val="24"/>
                <w:szCs w:val="24"/>
                <w:lang w:eastAsia="en-US"/>
              </w:rPr>
              <w:lastRenderedPageBreak/>
              <w:t>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Среднее и высшее профессиональное образование (3.5.2)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w:t>
            </w:r>
            <w:r w:rsidRPr="001D341C">
              <w:rPr>
                <w:rFonts w:ascii="Times New Roman" w:eastAsiaTheme="minorHAnsi" w:hAnsi="Times New Roman" w:cs="Times New Roman"/>
                <w:color w:val="000000" w:themeColor="text1"/>
                <w:sz w:val="24"/>
                <w:szCs w:val="24"/>
                <w:lang w:eastAsia="en-US"/>
              </w:rPr>
              <w:lastRenderedPageBreak/>
              <w:t>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Объекты культурно-досуговой деятельности (3.6.1)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strike/>
                <w:color w:val="000000" w:themeColor="text1"/>
                <w:sz w:val="24"/>
                <w:szCs w:val="24"/>
                <w:lang w:eastAsia="en-US"/>
              </w:rPr>
            </w:pPr>
            <w:r w:rsidRPr="001D341C">
              <w:rPr>
                <w:rFonts w:ascii="Times New Roman" w:eastAsiaTheme="minorHAnsi" w:hAnsi="Times New Roman" w:cs="Times New Roman"/>
                <w:strike/>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Государственное управление (3.8.1)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предназначенных для размещения государственных органов, государственного пенсионного фонда, органов </w:t>
            </w:r>
            <w:r w:rsidRPr="001D341C">
              <w:rPr>
                <w:rFonts w:ascii="Times New Roman" w:eastAsiaTheme="minorHAnsi" w:hAnsi="Times New Roman" w:cs="Times New Roman"/>
                <w:color w:val="000000" w:themeColor="text1"/>
                <w:sz w:val="24"/>
                <w:szCs w:val="24"/>
                <w:lang w:eastAsia="en-US"/>
              </w:rPr>
              <w:lastRenderedPageBreak/>
              <w:t>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w:t>
            </w:r>
            <w:r w:rsidRPr="001D341C">
              <w:rPr>
                <w:rFonts w:ascii="Times New Roman" w:eastAsiaTheme="minorHAnsi" w:hAnsi="Times New Roman" w:cs="Times New Roman"/>
                <w:color w:val="000000" w:themeColor="text1"/>
                <w:sz w:val="24"/>
                <w:szCs w:val="24"/>
                <w:lang w:eastAsia="en-US"/>
              </w:rPr>
              <w:lastRenderedPageBreak/>
              <w:t>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Проведение научных исследований (3.9.2)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Амбулаторное ветеринарное обслуживание (3.10.1)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w:t>
            </w:r>
            <w:r w:rsidRPr="001D341C">
              <w:rPr>
                <w:rFonts w:ascii="Times New Roman" w:eastAsiaTheme="minorHAnsi" w:hAnsi="Times New Roman" w:cs="Times New Roman"/>
                <w:color w:val="000000" w:themeColor="text1"/>
                <w:sz w:val="24"/>
                <w:szCs w:val="24"/>
                <w:lang w:eastAsia="en-US"/>
              </w:rPr>
              <w:lastRenderedPageBreak/>
              <w:t>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w:t>
            </w:r>
            <w:r w:rsidRPr="001D341C">
              <w:rPr>
                <w:rFonts w:ascii="Times New Roman" w:eastAsiaTheme="minorHAnsi" w:hAnsi="Times New Roman" w:cs="Times New Roman"/>
                <w:color w:val="000000" w:themeColor="text1"/>
                <w:sz w:val="24"/>
                <w:szCs w:val="24"/>
                <w:lang w:eastAsia="en-US"/>
              </w:rPr>
              <w:lastRenderedPageBreak/>
              <w:t xml:space="preserve">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w:t>
            </w:r>
            <w:r w:rsidRPr="001D341C">
              <w:rPr>
                <w:rFonts w:ascii="Times New Roman" w:eastAsiaTheme="minorHAnsi" w:hAnsi="Times New Roman" w:cs="Times New Roman"/>
                <w:color w:val="000000" w:themeColor="text1"/>
                <w:sz w:val="24"/>
                <w:szCs w:val="24"/>
                <w:lang w:eastAsia="en-US"/>
              </w:rPr>
              <w:lastRenderedPageBreak/>
              <w:t>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земельных участков 200 кв. м, максимальная площадь земельных участков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Банковская и страховая </w:t>
            </w:r>
            <w:r w:rsidRPr="001D341C">
              <w:rPr>
                <w:rFonts w:ascii="Times New Roman" w:eastAsiaTheme="minorHAnsi" w:hAnsi="Times New Roman" w:cs="Times New Roman"/>
                <w:color w:val="000000" w:themeColor="text1"/>
                <w:sz w:val="24"/>
                <w:szCs w:val="24"/>
                <w:lang w:eastAsia="en-US"/>
              </w:rPr>
              <w:lastRenderedPageBreak/>
              <w:t>деятельность (4.5)</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размещение объектов капитального строительства, предназначенных для </w:t>
            </w:r>
            <w:r w:rsidRPr="001D341C">
              <w:rPr>
                <w:rFonts w:ascii="Times New Roman" w:eastAsiaTheme="minorHAnsi" w:hAnsi="Times New Roman" w:cs="Times New Roman"/>
                <w:color w:val="000000" w:themeColor="text1"/>
                <w:sz w:val="24"/>
                <w:szCs w:val="24"/>
                <w:lang w:eastAsia="en-US"/>
              </w:rPr>
              <w:lastRenderedPageBreak/>
              <w:t>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lastRenderedPageBreak/>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w:t>
            </w:r>
            <w:r w:rsidRPr="001D341C">
              <w:rPr>
                <w:rFonts w:ascii="Times New Roman" w:eastAsiaTheme="minorHAnsi" w:hAnsi="Times New Roman" w:cs="Times New Roman"/>
                <w:color w:val="000000" w:themeColor="text1"/>
                <w:sz w:val="24"/>
                <w:szCs w:val="24"/>
                <w:lang w:eastAsia="en-US"/>
              </w:rPr>
              <w:lastRenderedPageBreak/>
              <w:t>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73"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гостиниц</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w:t>
            </w:r>
            <w:r w:rsidRPr="001D341C">
              <w:rPr>
                <w:rFonts w:ascii="Times New Roman" w:eastAsiaTheme="minorHAnsi" w:hAnsi="Times New Roman" w:cs="Times New Roman"/>
                <w:color w:val="000000" w:themeColor="text1"/>
                <w:sz w:val="24"/>
                <w:szCs w:val="24"/>
                <w:lang w:eastAsia="en-US"/>
              </w:rPr>
              <w:lastRenderedPageBreak/>
              <w:t>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Выставочно-ярмарочная деятельность (4.10)</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35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w:t>
            </w:r>
            <w:r w:rsidRPr="001D341C">
              <w:rPr>
                <w:rFonts w:ascii="Times New Roman" w:eastAsiaTheme="minorHAnsi" w:hAnsi="Times New Roman" w:cs="Times New Roman"/>
                <w:color w:val="000000" w:themeColor="text1"/>
                <w:sz w:val="24"/>
                <w:szCs w:val="24"/>
                <w:lang w:eastAsia="en-US"/>
              </w:rPr>
              <w:lastRenderedPageBreak/>
              <w:t>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04"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ОД-1 Общественно-деловая зона общегородского центра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Среднеэтажная жилая застройка (2.5)</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многоквартирных домов этажностью не выше восьми этажей; благоустройство и озеленение; размещение подземных гаражей и автостоянок; обустройство спортивных и детских площадок, площадок для отдыха; размещение объектов обслуживания </w:t>
            </w:r>
            <w:r w:rsidRPr="001D341C">
              <w:rPr>
                <w:rFonts w:ascii="Times New Roman" w:eastAsiaTheme="minorHAnsi" w:hAnsi="Times New Roman" w:cs="Times New Roman"/>
                <w:color w:val="000000" w:themeColor="text1"/>
                <w:sz w:val="24"/>
                <w:szCs w:val="24"/>
                <w:lang w:eastAsia="en-US"/>
              </w:rPr>
              <w:lastRenderedPageBreak/>
              <w:t>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10, этажность – 8 высота 40</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w:t>
            </w:r>
            <w:r w:rsidRPr="001D341C">
              <w:rPr>
                <w:rFonts w:ascii="Times New Roman" w:eastAsiaTheme="minorHAnsi" w:hAnsi="Times New Roman" w:cs="Times New Roman"/>
                <w:color w:val="000000" w:themeColor="text1"/>
                <w:sz w:val="24"/>
                <w:szCs w:val="24"/>
                <w:lang w:eastAsia="en-US"/>
              </w:rPr>
              <w:lastRenderedPageBreak/>
              <w:t>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Многоэтажная жилая застройка (высотная застройка) (2.6)</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w:t>
            </w:r>
            <w:r w:rsidRPr="001D341C">
              <w:rPr>
                <w:rFonts w:ascii="Times New Roman" w:eastAsiaTheme="minorHAnsi" w:hAnsi="Times New Roman" w:cs="Times New Roman"/>
                <w:color w:val="000000" w:themeColor="text1"/>
                <w:sz w:val="24"/>
                <w:szCs w:val="24"/>
                <w:lang w:eastAsia="en-US"/>
              </w:rPr>
              <w:lastRenderedPageBreak/>
              <w:t>составляет более 15% от общей площади дома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u w:val="single"/>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15, высота 70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74"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75" w:history="1">
              <w:r w:rsidRPr="001D341C">
                <w:rPr>
                  <w:rFonts w:ascii="Times New Roman" w:hAnsi="Times New Roman" w:cs="Times New Roman"/>
                  <w:color w:val="000000" w:themeColor="text1"/>
                  <w:sz w:val="24"/>
                  <w:szCs w:val="24"/>
                </w:rPr>
                <w:t>4.9</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26.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Религиозное управление и образование (3.7.2)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w:t>
            </w:r>
            <w:r w:rsidRPr="001D341C">
              <w:rPr>
                <w:rFonts w:ascii="Times New Roman" w:eastAsiaTheme="minorHAnsi" w:hAnsi="Times New Roman" w:cs="Times New Roman"/>
                <w:color w:val="000000" w:themeColor="text1"/>
                <w:sz w:val="24"/>
                <w:szCs w:val="24"/>
                <w:lang w:eastAsia="en-US"/>
              </w:rPr>
              <w:lastRenderedPageBreak/>
              <w:t>священнослужителей, воскресные и религиозные школы, семинарии, духовные училища)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Объекты торговли (торговые центры, торгово-развлекательные центры (комплексы) (4.2)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r:id="rId76" w:history="1">
              <w:r w:rsidRPr="001D341C">
                <w:rPr>
                  <w:rFonts w:ascii="Times New Roman" w:eastAsiaTheme="minorHAnsi" w:hAnsi="Times New Roman" w:cs="Times New Roman"/>
                  <w:color w:val="000000" w:themeColor="text1"/>
                  <w:sz w:val="24"/>
                  <w:szCs w:val="24"/>
                  <w:lang w:eastAsia="en-US"/>
                </w:rPr>
                <w:t>кодами 4.5</w:t>
              </w:r>
            </w:hyperlink>
            <w:r w:rsidRPr="001D341C">
              <w:rPr>
                <w:rFonts w:ascii="Times New Roman" w:eastAsiaTheme="minorHAnsi" w:hAnsi="Times New Roman" w:cs="Times New Roman"/>
                <w:color w:val="000000" w:themeColor="text1"/>
                <w:sz w:val="24"/>
                <w:szCs w:val="24"/>
                <w:lang w:eastAsia="en-US"/>
              </w:rPr>
              <w:t xml:space="preserve">, </w:t>
            </w:r>
            <w:hyperlink r:id="rId77" w:history="1">
              <w:r w:rsidRPr="001D341C">
                <w:rPr>
                  <w:rFonts w:ascii="Times New Roman" w:eastAsiaTheme="minorHAnsi" w:hAnsi="Times New Roman" w:cs="Times New Roman"/>
                  <w:color w:val="000000" w:themeColor="text1"/>
                  <w:sz w:val="24"/>
                  <w:szCs w:val="24"/>
                  <w:lang w:eastAsia="en-US"/>
                </w:rPr>
                <w:t>4.6</w:t>
              </w:r>
            </w:hyperlink>
            <w:r w:rsidRPr="001D341C">
              <w:rPr>
                <w:rFonts w:ascii="Times New Roman" w:eastAsiaTheme="minorHAnsi" w:hAnsi="Times New Roman" w:cs="Times New Roman"/>
                <w:color w:val="000000" w:themeColor="text1"/>
                <w:sz w:val="24"/>
                <w:szCs w:val="24"/>
                <w:lang w:eastAsia="en-US"/>
              </w:rPr>
              <w:t xml:space="preserve">, </w:t>
            </w:r>
            <w:hyperlink r:id="rId78" w:history="1">
              <w:r w:rsidRPr="001D341C">
                <w:rPr>
                  <w:rFonts w:ascii="Times New Roman" w:eastAsiaTheme="minorHAnsi" w:hAnsi="Times New Roman" w:cs="Times New Roman"/>
                  <w:color w:val="000000" w:themeColor="text1"/>
                  <w:sz w:val="24"/>
                  <w:szCs w:val="24"/>
                  <w:lang w:eastAsia="en-US"/>
                </w:rPr>
                <w:t>4.8</w:t>
              </w:r>
            </w:hyperlink>
            <w:r w:rsidRPr="001D341C">
              <w:rPr>
                <w:rFonts w:ascii="Times New Roman" w:eastAsiaTheme="minorHAnsi" w:hAnsi="Times New Roman" w:cs="Times New Roman"/>
                <w:color w:val="000000" w:themeColor="text1"/>
                <w:sz w:val="24"/>
                <w:szCs w:val="24"/>
                <w:lang w:eastAsia="en-US"/>
              </w:rPr>
              <w:t xml:space="preserve"> - </w:t>
            </w:r>
            <w:hyperlink r:id="rId79" w:history="1">
              <w:r w:rsidRPr="001D341C">
                <w:rPr>
                  <w:rFonts w:ascii="Times New Roman" w:eastAsiaTheme="minorHAnsi" w:hAnsi="Times New Roman" w:cs="Times New Roman"/>
                  <w:color w:val="000000" w:themeColor="text1"/>
                  <w:sz w:val="24"/>
                  <w:szCs w:val="24"/>
                  <w:lang w:eastAsia="en-US"/>
                </w:rPr>
                <w:t>4.8.2</w:t>
              </w:r>
            </w:hyperlink>
            <w:r w:rsidRPr="001D341C">
              <w:rPr>
                <w:rFonts w:ascii="Times New Roman" w:eastAsiaTheme="minorHAnsi" w:hAnsi="Times New Roman" w:cs="Times New Roman"/>
                <w:color w:val="000000" w:themeColor="text1"/>
                <w:sz w:val="24"/>
                <w:szCs w:val="24"/>
                <w:lang w:eastAsia="en-US"/>
              </w:rPr>
              <w:t>;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35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0"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Рынки (4.3)</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w:t>
            </w:r>
            <w:r w:rsidRPr="001D341C">
              <w:rPr>
                <w:rFonts w:ascii="Times New Roman" w:eastAsiaTheme="minorHAnsi" w:hAnsi="Times New Roman" w:cs="Times New Roman"/>
                <w:color w:val="000000" w:themeColor="text1"/>
                <w:sz w:val="24"/>
                <w:szCs w:val="24"/>
                <w:lang w:eastAsia="en-US"/>
              </w:rPr>
              <w:lastRenderedPageBreak/>
              <w:t>площадью более 200 кв. м;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6, высота 20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1"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w:t>
            </w:r>
            <w:r w:rsidRPr="001D341C">
              <w:rPr>
                <w:rFonts w:ascii="Times New Roman" w:eastAsiaTheme="minorHAnsi" w:hAnsi="Times New Roman" w:cs="Times New Roman"/>
                <w:color w:val="000000" w:themeColor="text1"/>
                <w:sz w:val="24"/>
                <w:szCs w:val="24"/>
                <w:lang w:eastAsia="en-US"/>
              </w:rPr>
              <w:lastRenderedPageBreak/>
              <w:t>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Банковская и страховая деятельность (4.5)</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количество этажей – 7, высота 30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2"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0</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Гостиничное обслуживание (4.7)</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гостиниц</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количество этажей – 10, высота 50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3"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w:t>
            </w:r>
            <w:r w:rsidR="007E5632">
              <w:rPr>
                <w:rFonts w:ascii="Times New Roman" w:eastAsiaTheme="minorHAnsi" w:hAnsi="Times New Roman" w:cs="Times New Roman"/>
                <w:color w:val="000000" w:themeColor="text1"/>
                <w:sz w:val="24"/>
                <w:szCs w:val="24"/>
                <w:lang w:eastAsia="en-US"/>
              </w:rPr>
              <w:t>1</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Развлекательные мероприятия (4.8.1)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6, высота 30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4"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2</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Проведение азартных игр (4.8.2)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размещения букмекерских контор</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6, высота 30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3м</w:t>
            </w:r>
            <w:hyperlink r:id="rId85"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w:t>
            </w:r>
            <w:r w:rsidR="007E5632">
              <w:rPr>
                <w:rFonts w:ascii="Times New Roman" w:eastAsiaTheme="minorHAnsi" w:hAnsi="Times New Roman" w:cs="Times New Roman"/>
                <w:color w:val="000000" w:themeColor="text1"/>
                <w:sz w:val="24"/>
                <w:szCs w:val="24"/>
                <w:lang w:eastAsia="en-US"/>
              </w:rPr>
              <w:t>3</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4</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Выставочно-ярмарочная деятельность (4.10) </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6, высота 30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6"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5</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Туристическое обслуживание (5.2.1)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7"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w:t>
            </w:r>
            <w:r w:rsidRPr="001D341C">
              <w:rPr>
                <w:rFonts w:ascii="Times New Roman" w:eastAsiaTheme="minorHAnsi" w:hAnsi="Times New Roman" w:cs="Times New Roman"/>
                <w:color w:val="000000" w:themeColor="text1"/>
                <w:sz w:val="24"/>
                <w:szCs w:val="24"/>
                <w:lang w:eastAsia="en-US"/>
              </w:rPr>
              <w:lastRenderedPageBreak/>
              <w:t>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w:t>
            </w:r>
            <w:r w:rsidR="007E5632">
              <w:rPr>
                <w:rFonts w:ascii="Times New Roman" w:eastAsiaTheme="minorHAnsi" w:hAnsi="Times New Roman" w:cs="Times New Roman"/>
                <w:color w:val="000000" w:themeColor="text1"/>
                <w:sz w:val="24"/>
                <w:szCs w:val="24"/>
                <w:lang w:eastAsia="en-US"/>
              </w:rPr>
              <w:t>6</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8" w:history="1"/>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w:t>
            </w:r>
            <w:r w:rsidRPr="001D341C">
              <w:rPr>
                <w:rFonts w:ascii="Times New Roman" w:eastAsiaTheme="minorHAnsi" w:hAnsi="Times New Roman" w:cs="Times New Roman"/>
                <w:color w:val="000000" w:themeColor="text1"/>
                <w:spacing w:val="-6"/>
                <w:sz w:val="24"/>
                <w:szCs w:val="24"/>
                <w:lang w:eastAsia="en-US"/>
              </w:rPr>
              <w:t>переулка, тупика –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7</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Земельные участки (территории) общего </w:t>
            </w:r>
            <w:r w:rsidRPr="001D341C">
              <w:rPr>
                <w:rFonts w:ascii="Times New Roman" w:eastAsiaTheme="minorHAnsi" w:hAnsi="Times New Roman" w:cs="Times New Roman"/>
                <w:color w:val="000000" w:themeColor="text1"/>
                <w:sz w:val="24"/>
                <w:szCs w:val="24"/>
                <w:lang w:eastAsia="en-US"/>
              </w:rPr>
              <w:lastRenderedPageBreak/>
              <w:t>пользования (12.0)</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земельные участки общего пользования. Содержание данного вида разрешенного использования включает в себя содержание видов </w:t>
            </w:r>
            <w:r w:rsidRPr="001D341C">
              <w:rPr>
                <w:rFonts w:ascii="Times New Roman" w:eastAsiaTheme="minorHAnsi" w:hAnsi="Times New Roman" w:cs="Times New Roman"/>
                <w:color w:val="000000" w:themeColor="text1"/>
                <w:sz w:val="24"/>
                <w:szCs w:val="24"/>
                <w:lang w:eastAsia="en-US"/>
              </w:rPr>
              <w:lastRenderedPageBreak/>
              <w:t>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r w:rsidR="007E5632">
              <w:rPr>
                <w:rFonts w:ascii="Times New Roman" w:eastAsiaTheme="minorHAnsi" w:hAnsi="Times New Roman" w:cs="Times New Roman"/>
                <w:color w:val="000000" w:themeColor="text1"/>
                <w:sz w:val="24"/>
                <w:szCs w:val="24"/>
                <w:lang w:eastAsia="en-US"/>
              </w:rPr>
              <w:t>8</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7E5632"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Pr>
                <w:rFonts w:ascii="Times New Roman" w:eastAsiaTheme="minorHAnsi" w:hAnsi="Times New Roman" w:cs="Times New Roman"/>
                <w:color w:val="000000" w:themeColor="text1"/>
                <w:sz w:val="24"/>
                <w:szCs w:val="24"/>
                <w:lang w:eastAsia="en-US"/>
              </w:rPr>
              <w:lastRenderedPageBreak/>
              <w:t>39</w:t>
            </w:r>
            <w:r w:rsidR="005008B6"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04"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ОД-1 Общественно-деловая зона общегородского центра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r w:rsidR="007E5632">
              <w:rPr>
                <w:rFonts w:ascii="Times New Roman" w:eastAsiaTheme="minorHAnsi" w:hAnsi="Times New Roman" w:cs="Times New Roman"/>
                <w:color w:val="000000" w:themeColor="text1"/>
                <w:sz w:val="24"/>
                <w:szCs w:val="24"/>
                <w:lang w:eastAsia="en-US"/>
              </w:rPr>
              <w:t>0</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 (2.7.2)</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7E5632">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4</w:t>
            </w:r>
            <w:r w:rsidR="007E5632">
              <w:rPr>
                <w:rFonts w:ascii="Times New Roman" w:eastAsiaTheme="minorHAnsi" w:hAnsi="Times New Roman" w:cs="Times New Roman"/>
                <w:color w:val="000000" w:themeColor="text1"/>
                <w:sz w:val="24"/>
                <w:szCs w:val="24"/>
                <w:lang w:eastAsia="en-US"/>
              </w:rPr>
              <w:t>1</w:t>
            </w:r>
            <w:r w:rsidRPr="001D341C">
              <w:rPr>
                <w:rFonts w:ascii="Times New Roman" w:eastAsiaTheme="minorHAnsi" w:hAnsi="Times New Roman" w:cs="Times New Roman"/>
                <w:color w:val="000000" w:themeColor="text1"/>
                <w:sz w:val="24"/>
                <w:szCs w:val="24"/>
                <w:lang w:eastAsia="en-US"/>
              </w:rPr>
              <w:t>.</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09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21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36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ОД-2 ОБЩЕСТВЕННО-ДЕЛОВАЯ ОБСЛУЖИВАЮЩАЯ ЗОНА</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Общественно-деловая обслуживающая зона ОД-2 выделена для обеспечения правовых условий использования земельных участков и объектов капитального строительства в границах селитебной зоны города.</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w:t>
      </w:r>
      <w:r w:rsidRPr="001D341C">
        <w:rPr>
          <w:rFonts w:ascii="Times New Roman" w:hAnsi="Times New Roman" w:cs="Times New Roman"/>
          <w:color w:val="000000" w:themeColor="text1"/>
          <w:sz w:val="28"/>
          <w:szCs w:val="28"/>
        </w:rPr>
        <w:t xml:space="preserve">общественно-деловой обслуживающей зоны </w:t>
      </w:r>
      <w:r w:rsidRPr="001D341C">
        <w:rPr>
          <w:rFonts w:ascii="Times New Roman" w:eastAsiaTheme="minorHAnsi" w:hAnsi="Times New Roman" w:cs="Times New Roman"/>
          <w:color w:val="000000" w:themeColor="text1"/>
          <w:sz w:val="28"/>
          <w:szCs w:val="28"/>
          <w:lang w:eastAsia="en-US"/>
        </w:rPr>
        <w:t>приведены в таблице 5 настоящих Правил.</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5</w:t>
      </w: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p>
    <w:tbl>
      <w:tblPr>
        <w:tblW w:w="15163" w:type="dxa"/>
        <w:tblLayout w:type="fixed"/>
        <w:tblCellMar>
          <w:top w:w="102" w:type="dxa"/>
          <w:left w:w="62" w:type="dxa"/>
          <w:bottom w:w="102" w:type="dxa"/>
          <w:right w:w="62" w:type="dxa"/>
        </w:tblCellMar>
        <w:tblLook w:val="0000" w:firstRow="0" w:lastRow="0" w:firstColumn="0" w:lastColumn="0" w:noHBand="0" w:noVBand="0"/>
      </w:tblPr>
      <w:tblGrid>
        <w:gridCol w:w="488"/>
        <w:gridCol w:w="1984"/>
        <w:gridCol w:w="2808"/>
        <w:gridCol w:w="1984"/>
        <w:gridCol w:w="2126"/>
        <w:gridCol w:w="1701"/>
        <w:gridCol w:w="1701"/>
        <w:gridCol w:w="2371"/>
      </w:tblGrid>
      <w:tr w:rsidR="005008B6" w:rsidRPr="001D341C" w:rsidTr="005922EB">
        <w:tc>
          <w:tcPr>
            <w:tcW w:w="488"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п/п</w:t>
            </w:r>
          </w:p>
        </w:tc>
        <w:tc>
          <w:tcPr>
            <w:tcW w:w="1984"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Наименование вида разрешенного использования земельного </w:t>
            </w:r>
            <w:r w:rsidRPr="001D341C">
              <w:rPr>
                <w:rFonts w:ascii="Times New Roman" w:eastAsiaTheme="minorHAnsi" w:hAnsi="Times New Roman" w:cs="Times New Roman"/>
                <w:color w:val="000000" w:themeColor="text1"/>
                <w:sz w:val="24"/>
                <w:szCs w:val="24"/>
                <w:lang w:eastAsia="en-US"/>
              </w:rPr>
              <w:lastRenderedPageBreak/>
              <w:t>участка (код (числовое обозначение) вида разрешенного использования земельного участка)</w:t>
            </w:r>
          </w:p>
        </w:tc>
        <w:tc>
          <w:tcPr>
            <w:tcW w:w="2808"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Характеристика вида разрешенного использования</w:t>
            </w:r>
          </w:p>
        </w:tc>
        <w:tc>
          <w:tcPr>
            <w:tcW w:w="9883"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488"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4"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808"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 xml:space="preserve">Предельное количество </w:t>
            </w:r>
            <w:r w:rsidRPr="001D341C">
              <w:rPr>
                <w:rFonts w:ascii="Times New Roman" w:hAnsi="Times New Roman" w:cs="Times New Roman"/>
                <w:color w:val="000000" w:themeColor="text1"/>
                <w:sz w:val="24"/>
                <w:szCs w:val="24"/>
              </w:rPr>
              <w:lastRenderedPageBreak/>
              <w:t>этажей или предельная высота зданий, строений, сооружений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Предельные (минимальные и </w:t>
            </w:r>
            <w:r w:rsidRPr="001D341C">
              <w:rPr>
                <w:rFonts w:ascii="Times New Roman" w:eastAsiaTheme="minorHAnsi" w:hAnsi="Times New Roman" w:cs="Times New Roman"/>
                <w:color w:val="000000" w:themeColor="text1"/>
                <w:sz w:val="24"/>
                <w:szCs w:val="24"/>
                <w:lang w:eastAsia="en-US"/>
              </w:rPr>
              <w:lastRenderedPageBreak/>
              <w:t>(или) максимальные) размеры земельных участков, в том числе их площадь,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Максимальный процент </w:t>
            </w:r>
            <w:r w:rsidRPr="001D341C">
              <w:rPr>
                <w:rFonts w:ascii="Times New Roman" w:eastAsiaTheme="minorHAnsi" w:hAnsi="Times New Roman" w:cs="Times New Roman"/>
                <w:color w:val="000000" w:themeColor="text1"/>
                <w:sz w:val="24"/>
                <w:szCs w:val="24"/>
                <w:lang w:eastAsia="en-US"/>
              </w:rPr>
              <w:lastRenderedPageBreak/>
              <w:t>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lastRenderedPageBreak/>
              <w:t xml:space="preserve">Минимальные отступы от </w:t>
            </w:r>
            <w:r w:rsidRPr="001D341C">
              <w:rPr>
                <w:rFonts w:ascii="Times New Roman" w:hAnsi="Times New Roman" w:cs="Times New Roman"/>
                <w:color w:val="000000" w:themeColor="text1"/>
                <w:sz w:val="24"/>
                <w:szCs w:val="24"/>
              </w:rPr>
              <w:lastRenderedPageBreak/>
              <w:t>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Иные предельные параметры</w:t>
            </w:r>
          </w:p>
        </w:tc>
      </w:tr>
      <w:tr w:rsidR="005008B6" w:rsidRPr="001D341C" w:rsidTr="005922EB">
        <w:trPr>
          <w:trHeight w:val="313"/>
        </w:trPr>
        <w:tc>
          <w:tcPr>
            <w:tcW w:w="15163"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ОД-2 Общественно-деловая обслуживающая зона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Малоэтажная многоквартирная жилая застройка (2.1.1)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малоэтажных многоквартирных домов (многоквартирные дома высотой до 4 этажей, включая мансардный); обустройство спортивных и детских площадок, площадок для отдыха; размещение объектов обслуживания жилой застройки во встроенных, </w:t>
            </w:r>
            <w:r w:rsidRPr="001D341C">
              <w:rPr>
                <w:rFonts w:ascii="Times New Roman" w:eastAsiaTheme="minorHAnsi" w:hAnsi="Times New Roman" w:cs="Times New Roman"/>
                <w:color w:val="000000" w:themeColor="text1"/>
                <w:sz w:val="24"/>
                <w:szCs w:val="24"/>
                <w:lang w:eastAsia="en-US"/>
              </w:rPr>
              <w:lastRenderedPageBreak/>
              <w:t>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- 6, этажность – 4 высота 20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w:t>
            </w:r>
            <w:r w:rsidRPr="001D341C">
              <w:rPr>
                <w:rFonts w:ascii="Times New Roman" w:eastAsiaTheme="minorHAnsi" w:hAnsi="Times New Roman" w:cs="Times New Roman"/>
                <w:color w:val="000000" w:themeColor="text1"/>
                <w:sz w:val="24"/>
                <w:szCs w:val="24"/>
                <w:lang w:eastAsia="en-US"/>
              </w:rPr>
              <w:lastRenderedPageBreak/>
              <w:t>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Среднеэтажная жилая застройка (2.5)</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многоквартирных домов этажностью не выше восьми этажей; благоустройство и озеленение; размещение подземных гаражей и автостоянок;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w:t>
            </w:r>
            <w:r w:rsidRPr="001D341C">
              <w:rPr>
                <w:rFonts w:ascii="Times New Roman" w:eastAsiaTheme="minorHAnsi" w:hAnsi="Times New Roman" w:cs="Times New Roman"/>
                <w:color w:val="000000" w:themeColor="text1"/>
                <w:sz w:val="24"/>
                <w:szCs w:val="24"/>
                <w:lang w:eastAsia="en-US"/>
              </w:rPr>
              <w:lastRenderedPageBreak/>
              <w:t xml:space="preserve">многоквартирном доме не составляет более 20% общей площади помещений дома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количество этажей – 10, этажность – 8 высота 40 м </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60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для подземной части объекта 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Процент озеленения не менее 20%.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Коммунальное обслуживание (3.1)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89" w:history="1"/>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w:t>
            </w:r>
            <w:r w:rsidRPr="001D341C">
              <w:rPr>
                <w:rFonts w:ascii="Times New Roman" w:eastAsiaTheme="minorHAnsi" w:hAnsi="Times New Roman" w:cs="Times New Roman"/>
                <w:color w:val="000000" w:themeColor="text1"/>
                <w:sz w:val="24"/>
                <w:szCs w:val="24"/>
                <w:lang w:eastAsia="en-US"/>
              </w:rPr>
              <w:lastRenderedPageBreak/>
              <w:t>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90" w:history="1"/>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Административные здания организаций, обеспечивающих предоставление коммунальных услуг (3.1.2)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приема физических и юридических лиц в связи с предоставлением им коммунальных услуг</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91" w:history="1"/>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социальной помощи населению (3.2.2)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w:t>
            </w:r>
            <w:r w:rsidRPr="001D341C">
              <w:rPr>
                <w:rFonts w:ascii="Times New Roman" w:eastAsiaTheme="minorHAnsi" w:hAnsi="Times New Roman" w:cs="Times New Roman"/>
                <w:color w:val="000000" w:themeColor="text1"/>
                <w:sz w:val="24"/>
                <w:szCs w:val="24"/>
                <w:lang w:eastAsia="en-US"/>
              </w:rPr>
              <w:lastRenderedPageBreak/>
              <w:t>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 xml:space="preserve">максимальная площадь земельного участка </w:t>
            </w: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w:t>
            </w:r>
            <w:r w:rsidRPr="001D341C">
              <w:rPr>
                <w:rFonts w:ascii="Times New Roman" w:eastAsiaTheme="minorHAnsi" w:hAnsi="Times New Roman" w:cs="Times New Roman"/>
                <w:color w:val="000000" w:themeColor="text1"/>
                <w:sz w:val="24"/>
                <w:szCs w:val="24"/>
                <w:lang w:eastAsia="en-US"/>
              </w:rPr>
              <w:lastRenderedPageBreak/>
              <w:t>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этажей – 7,</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Среднее и высшее профессиональное образование (3.5.2)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Объекты культурно-досуговой деятельности (3.6.1)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научной деятельности (3.9)</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кодами 3.9.1 - 3.9.3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5, высота 25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земельных участков 200 кв. м, максимальная площадь земельных участков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w:t>
            </w:r>
            <w:r w:rsidRPr="001D341C">
              <w:rPr>
                <w:rFonts w:ascii="Times New Roman" w:eastAsiaTheme="minorHAnsi" w:hAnsi="Times New Roman" w:cs="Times New Roman"/>
                <w:color w:val="000000" w:themeColor="text1"/>
                <w:sz w:val="24"/>
                <w:szCs w:val="24"/>
                <w:lang w:eastAsia="en-US"/>
              </w:rPr>
              <w:lastRenderedPageBreak/>
              <w:t>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Банковская и страховая деятельность (4.5)</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размещения организаций, оказывающих банковские и страховые услуги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4, высота 20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rPr>
          <w:trHeight w:val="3011"/>
        </w:trPr>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гостиниц</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10, высота 50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Выставочно-ярмарочная деятельность (4.10)</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спортивно-зрелищных мероприятий (5.1.1)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площадок для занятия спортом и физкультурой на открытом воздухе (физкультурные </w:t>
            </w:r>
            <w:r w:rsidRPr="001D341C">
              <w:rPr>
                <w:rFonts w:ascii="Times New Roman" w:eastAsiaTheme="minorHAnsi" w:hAnsi="Times New Roman" w:cs="Times New Roman"/>
                <w:color w:val="000000" w:themeColor="text1"/>
                <w:sz w:val="24"/>
                <w:szCs w:val="24"/>
                <w:lang w:eastAsia="en-US"/>
              </w:rPr>
              <w:lastRenderedPageBreak/>
              <w:t>площадки, беговые дорожки, поля для спортивной игры)</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trHeight w:val="3343"/>
        </w:trPr>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Спортивные базы (5.1.7)</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баз и лагерей, в которых осуществляется спортивная подготовка длительно проживающих в них лиц</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Туристическое обслуживание (5.2.1) </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пансионатов, гостиниц, кемпингов, домов отдыха, не оказывающих услуги по лечению; размещение детских лагерей</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w:t>
            </w:r>
            <w:r w:rsidRPr="001D341C">
              <w:rPr>
                <w:rFonts w:ascii="Times New Roman" w:eastAsiaTheme="minorHAnsi" w:hAnsi="Times New Roman" w:cs="Times New Roman"/>
                <w:color w:val="000000" w:themeColor="text1"/>
                <w:sz w:val="24"/>
                <w:szCs w:val="24"/>
                <w:lang w:eastAsia="en-US"/>
              </w:rPr>
              <w:lastRenderedPageBreak/>
              <w:t>стены объекта 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Санаторная деятельность</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(9.2.1)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pStyle w:val="ConsPlusNormal"/>
              <w:jc w:val="both"/>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5008B6" w:rsidRPr="001D341C" w:rsidRDefault="005008B6" w:rsidP="005922EB">
            <w:pPr>
              <w:pStyle w:val="ConsPlusNormal"/>
              <w:jc w:val="both"/>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обустройство лечебно-оздоровительных местностей (пляжи, бюветы, места добычи целебной грязи);</w:t>
            </w:r>
          </w:p>
          <w:p w:rsidR="005008B6" w:rsidRPr="001D341C" w:rsidRDefault="005008B6" w:rsidP="005922EB">
            <w:pPr>
              <w:spacing w:after="0" w:line="240" w:lineRule="auto"/>
              <w:jc w:val="both"/>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размещение лечебно-оздоровительных лагерей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163"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ОД-2 Общественно-деловая обслуживающая зона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Блокированная жилая застройка (2.3) </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 xml:space="preserve">Размещение жилого дома, блокированного с другим жилым домом (другими жилыми домами) в одном </w:t>
            </w:r>
            <w:r w:rsidRPr="001D341C">
              <w:rPr>
                <w:rFonts w:ascii="Times New Roman" w:hAnsi="Times New Roman" w:cs="Times New Roman"/>
                <w:sz w:val="24"/>
                <w:szCs w:val="24"/>
              </w:rPr>
              <w:lastRenderedPageBreak/>
              <w:t>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- 5, этажность – 3, высота 20</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Calibri" w:hAnsi="Times New Roman" w:cs="Times New Roman"/>
                <w:sz w:val="24"/>
                <w:szCs w:val="24"/>
              </w:rPr>
              <w:t xml:space="preserve">минимальная площадь земельного участка – 300 кв. м для </w:t>
            </w:r>
            <w:r w:rsidRPr="001D341C">
              <w:rPr>
                <w:rFonts w:ascii="Times New Roman" w:eastAsia="Calibri" w:hAnsi="Times New Roman" w:cs="Times New Roman"/>
                <w:sz w:val="24"/>
                <w:szCs w:val="24"/>
              </w:rPr>
              <w:lastRenderedPageBreak/>
              <w:t>одного блока, максимальная площадь земельного участка –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w:t>
            </w:r>
            <w:r w:rsidRPr="001D341C">
              <w:rPr>
                <w:rFonts w:ascii="Times New Roman" w:eastAsiaTheme="minorHAnsi" w:hAnsi="Times New Roman" w:cs="Times New Roman"/>
                <w:color w:val="000000" w:themeColor="text1"/>
                <w:sz w:val="24"/>
                <w:szCs w:val="24"/>
                <w:lang w:eastAsia="en-US"/>
              </w:rPr>
              <w:lastRenderedPageBreak/>
              <w:t>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Расстояние от индивидуальных гаражей и иных вспомогательных сооружений до красной линии 1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Многоэтажная жилая застройка (высотная застройка) (2.6)</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w:t>
            </w:r>
            <w:r w:rsidRPr="001D341C">
              <w:rPr>
                <w:rFonts w:ascii="Times New Roman" w:eastAsiaTheme="minorHAnsi" w:hAnsi="Times New Roman" w:cs="Times New Roman"/>
                <w:color w:val="000000" w:themeColor="text1"/>
                <w:sz w:val="24"/>
                <w:szCs w:val="24"/>
                <w:lang w:eastAsia="en-US"/>
              </w:rPr>
              <w:lastRenderedPageBreak/>
              <w:t>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15, высота 70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1500 кв. м, максимальная площадь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 для подземной части объекта </w:t>
            </w:r>
            <w:r w:rsidRPr="001D341C">
              <w:rPr>
                <w:rFonts w:ascii="Times New Roman" w:eastAsiaTheme="minorHAnsi" w:hAnsi="Times New Roman" w:cs="Times New Roman"/>
                <w:color w:val="000000" w:themeColor="text1"/>
                <w:sz w:val="24"/>
                <w:szCs w:val="24"/>
                <w:lang w:eastAsia="en-US"/>
              </w:rPr>
              <w:lastRenderedPageBreak/>
              <w:t>капитального строительства – не нормируется.</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Процент озеленения не менее 20 %.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92"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93" w:history="1">
              <w:r w:rsidRPr="001D341C">
                <w:rPr>
                  <w:rFonts w:ascii="Times New Roman" w:hAnsi="Times New Roman" w:cs="Times New Roman"/>
                  <w:color w:val="000000" w:themeColor="text1"/>
                  <w:sz w:val="24"/>
                  <w:szCs w:val="24"/>
                </w:rPr>
                <w:t>4.9</w:t>
              </w:r>
            </w:hyperlink>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30.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Религиозное использование (3.7)</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религиозного использования. Содержание данного вида </w:t>
            </w:r>
            <w:r w:rsidRPr="001D341C">
              <w:rPr>
                <w:rFonts w:ascii="Times New Roman" w:eastAsiaTheme="minorHAnsi" w:hAnsi="Times New Roman" w:cs="Times New Roman"/>
                <w:color w:val="000000" w:themeColor="text1"/>
                <w:sz w:val="24"/>
                <w:szCs w:val="24"/>
                <w:lang w:eastAsia="en-US"/>
              </w:rPr>
              <w:lastRenderedPageBreak/>
              <w:t>разрешенного использования включает в себя содержание видов разрешенного использования с кодами 3.7.1 - 3.7.2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w:t>
            </w:r>
            <w:r w:rsidRPr="001D341C">
              <w:rPr>
                <w:rFonts w:ascii="Times New Roman" w:eastAsiaTheme="minorHAnsi" w:hAnsi="Times New Roman" w:cs="Times New Roman"/>
                <w:color w:val="000000" w:themeColor="text1"/>
                <w:sz w:val="24"/>
                <w:szCs w:val="24"/>
                <w:lang w:eastAsia="en-US"/>
              </w:rPr>
              <w:lastRenderedPageBreak/>
              <w:t>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Осуществление религиозных обрядов (3.7.1)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94" w:history="1"/>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Религиозное управление и образование (3.7.2)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w:t>
            </w:r>
            <w:r w:rsidRPr="001D341C">
              <w:rPr>
                <w:rFonts w:ascii="Times New Roman" w:eastAsiaTheme="minorHAnsi" w:hAnsi="Times New Roman" w:cs="Times New Roman"/>
                <w:color w:val="000000" w:themeColor="text1"/>
                <w:sz w:val="24"/>
                <w:szCs w:val="24"/>
                <w:lang w:eastAsia="en-US"/>
              </w:rPr>
              <w:lastRenderedPageBreak/>
              <w:t>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w:t>
            </w:r>
            <w:r w:rsidRPr="001D341C">
              <w:rPr>
                <w:rFonts w:ascii="Times New Roman" w:eastAsiaTheme="minorHAnsi" w:hAnsi="Times New Roman" w:cs="Times New Roman"/>
                <w:color w:val="000000" w:themeColor="text1"/>
                <w:sz w:val="24"/>
                <w:szCs w:val="24"/>
                <w:lang w:eastAsia="en-US"/>
              </w:rPr>
              <w:lastRenderedPageBreak/>
              <w:t>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Рынки (4.3)</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- 6, высота 20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Развлекательные мероприятия (4.8.1)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предназначенных для организации развлекательных </w:t>
            </w:r>
            <w:r w:rsidRPr="001D341C">
              <w:rPr>
                <w:rFonts w:ascii="Times New Roman" w:eastAsiaTheme="minorHAnsi" w:hAnsi="Times New Roman" w:cs="Times New Roman"/>
                <w:color w:val="000000" w:themeColor="text1"/>
                <w:sz w:val="24"/>
                <w:szCs w:val="24"/>
                <w:lang w:eastAsia="en-US"/>
              </w:rPr>
              <w:lastRenderedPageBreak/>
              <w:t>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w:t>
            </w:r>
            <w:r w:rsidRPr="001D341C">
              <w:rPr>
                <w:rFonts w:ascii="Times New Roman" w:eastAsiaTheme="minorHAnsi" w:hAnsi="Times New Roman" w:cs="Times New Roman"/>
                <w:color w:val="000000" w:themeColor="text1"/>
                <w:sz w:val="24"/>
                <w:szCs w:val="24"/>
                <w:lang w:eastAsia="en-US"/>
              </w:rPr>
              <w:lastRenderedPageBreak/>
              <w:t>линий расстояние от стены объекта 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Проведение азартных игр (4.8.2)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размещения букмекерских контор</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 xml:space="preserve">Размещение стоянок (парковок) легковых автомобилей и других мототранспортных средств, в том числе </w:t>
            </w:r>
            <w:r w:rsidRPr="001D341C">
              <w:rPr>
                <w:rFonts w:ascii="Times New Roman" w:hAnsi="Times New Roman" w:cs="Times New Roman"/>
                <w:sz w:val="24"/>
                <w:szCs w:val="24"/>
              </w:rPr>
              <w:lastRenderedPageBreak/>
              <w:t>мотоциклов, мотороллеров, мотоколясок, мопедов, скутеров, за исключением встроенных, пристроенных и встроенно-пристроенных стоянок</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минимальная площадь земельного участка </w:t>
            </w:r>
            <w:r w:rsidRPr="001D341C">
              <w:rPr>
                <w:rFonts w:ascii="Times New Roman" w:hAnsi="Times New Roman" w:cs="Times New Roman"/>
                <w:color w:val="000000" w:themeColor="text1"/>
                <w:sz w:val="24"/>
                <w:szCs w:val="24"/>
              </w:rPr>
              <w:t xml:space="preserve">200,0 кв.м </w:t>
            </w:r>
            <w:r w:rsidRPr="001D341C">
              <w:rPr>
                <w:rFonts w:ascii="Times New Roman" w:eastAsiaTheme="minorHAnsi" w:hAnsi="Times New Roman" w:cs="Times New Roman"/>
                <w:color w:val="000000" w:themeColor="text1"/>
                <w:sz w:val="24"/>
                <w:szCs w:val="24"/>
                <w:lang w:eastAsia="en-US"/>
              </w:rPr>
              <w:t>максимальная площадь земельного участка 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95" w:history="1"/>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внутреннего правопорядка (8.3)</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- 7, высота 30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Историко-культурная деятельность (9.3)</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w:t>
            </w:r>
            <w:r w:rsidRPr="001D341C">
              <w:rPr>
                <w:rFonts w:ascii="Times New Roman" w:eastAsiaTheme="minorHAnsi" w:hAnsi="Times New Roman" w:cs="Times New Roman"/>
                <w:color w:val="000000" w:themeColor="text1"/>
                <w:sz w:val="24"/>
                <w:szCs w:val="24"/>
                <w:lang w:eastAsia="en-US"/>
              </w:rPr>
              <w:lastRenderedPageBreak/>
              <w:t>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w:t>
            </w:r>
            <w:r w:rsidRPr="001D341C">
              <w:rPr>
                <w:rFonts w:ascii="Times New Roman" w:eastAsiaTheme="minorHAnsi" w:hAnsi="Times New Roman" w:cs="Times New Roman"/>
                <w:color w:val="000000" w:themeColor="text1"/>
                <w:sz w:val="24"/>
                <w:szCs w:val="24"/>
                <w:lang w:eastAsia="en-US"/>
              </w:rPr>
              <w:lastRenderedPageBreak/>
              <w:t>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w:t>
            </w:r>
            <w:r w:rsidRPr="001D341C">
              <w:rPr>
                <w:rFonts w:ascii="Times New Roman" w:eastAsiaTheme="minorHAnsi" w:hAnsi="Times New Roman" w:cs="Times New Roman"/>
                <w:color w:val="000000" w:themeColor="text1"/>
                <w:sz w:val="24"/>
                <w:szCs w:val="24"/>
                <w:lang w:eastAsia="en-US"/>
              </w:rPr>
              <w:lastRenderedPageBreak/>
              <w:t>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163"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ОД-2 Общественно-деловая обслуживающая зона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 (2.7.2)</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280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1D341C">
              <w:rPr>
                <w:rFonts w:ascii="Times New Roman" w:eastAsiaTheme="minorHAnsi" w:hAnsi="Times New Roman" w:cs="Times New Roman"/>
                <w:color w:val="000000" w:themeColor="text1"/>
                <w:sz w:val="24"/>
                <w:szCs w:val="24"/>
                <w:lang w:eastAsia="en-US"/>
              </w:rPr>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- 2, высота 6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37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ЗОНЫ РАЗМЕЩЕНИЯ ОБЪЕКТОВ СОЦИАЛЬНОГО НАЗНАЧЕНИЯ</w:t>
      </w:r>
    </w:p>
    <w:p w:rsidR="005008B6" w:rsidRPr="001D341C" w:rsidRDefault="005008B6" w:rsidP="005008B6">
      <w:pPr>
        <w:autoSpaceDE w:val="0"/>
        <w:autoSpaceDN w:val="0"/>
        <w:adjustRightInd w:val="0"/>
        <w:spacing w:after="0"/>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ОЗ ЗОНА РАЗМЕЩЕНИЯ ОБЪЕКТОВ ЗДРАВООХРАНЕНИЯ</w:t>
      </w:r>
    </w:p>
    <w:p w:rsidR="005008B6" w:rsidRPr="001D341C" w:rsidRDefault="005008B6" w:rsidP="005008B6">
      <w:pPr>
        <w:autoSpaceDE w:val="0"/>
        <w:autoSpaceDN w:val="0"/>
        <w:adjustRightInd w:val="0"/>
        <w:spacing w:after="0"/>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540"/>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размещения объектов здравоохранения ОЗ выделена для обеспечения правовых условий использования земельных участков и объектов капитального строительства здравоохранения и их обслуживания.</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Виды разрешенного использования земельных участков и объектов капитального строительства зоны смешанной жилой застройки приведены в таблице 6 настоящих Правил.</w:t>
      </w: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6</w:t>
      </w: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p>
    <w:tbl>
      <w:tblPr>
        <w:tblW w:w="15371" w:type="dxa"/>
        <w:tblLayout w:type="fixed"/>
        <w:tblCellMar>
          <w:top w:w="102" w:type="dxa"/>
          <w:left w:w="62" w:type="dxa"/>
          <w:bottom w:w="102" w:type="dxa"/>
          <w:right w:w="62" w:type="dxa"/>
        </w:tblCellMar>
        <w:tblLook w:val="0000" w:firstRow="0" w:lastRow="0" w:firstColumn="0" w:lastColumn="0" w:noHBand="0" w:noVBand="0"/>
      </w:tblPr>
      <w:tblGrid>
        <w:gridCol w:w="629"/>
        <w:gridCol w:w="2060"/>
        <w:gridCol w:w="3327"/>
        <w:gridCol w:w="1701"/>
        <w:gridCol w:w="1701"/>
        <w:gridCol w:w="1701"/>
        <w:gridCol w:w="1134"/>
        <w:gridCol w:w="3118"/>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2060"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Наименование вида разрешенного использования земельного участка (код (числовое обозначение) вида разрешенного использования </w:t>
            </w:r>
            <w:r w:rsidRPr="001D341C">
              <w:rPr>
                <w:rFonts w:ascii="Times New Roman" w:eastAsiaTheme="minorHAnsi" w:hAnsi="Times New Roman" w:cs="Times New Roman"/>
                <w:color w:val="000000" w:themeColor="text1"/>
                <w:sz w:val="24"/>
                <w:szCs w:val="24"/>
                <w:lang w:eastAsia="en-US"/>
              </w:rPr>
              <w:lastRenderedPageBreak/>
              <w:t>земельного участка)</w:t>
            </w:r>
          </w:p>
        </w:tc>
        <w:tc>
          <w:tcPr>
            <w:tcW w:w="3327"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Характеристика вида разрешенного использования</w:t>
            </w:r>
          </w:p>
        </w:tc>
        <w:tc>
          <w:tcPr>
            <w:tcW w:w="9355"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060"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327"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Предельные (минимальные и (или) максимальные) размеры земельных участков, в </w:t>
            </w:r>
            <w:r w:rsidRPr="001D341C">
              <w:rPr>
                <w:rFonts w:ascii="Times New Roman" w:eastAsiaTheme="minorHAnsi" w:hAnsi="Times New Roman" w:cs="Times New Roman"/>
                <w:color w:val="000000" w:themeColor="text1"/>
                <w:sz w:val="24"/>
                <w:szCs w:val="24"/>
                <w:lang w:eastAsia="en-US"/>
              </w:rPr>
              <w:lastRenderedPageBreak/>
              <w:t>том числе их площадь,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Максимальный процент застройки в границах земельного участка</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Минимальные отступы от границ земельных участков в целях </w:t>
            </w:r>
            <w:r w:rsidRPr="001D341C">
              <w:rPr>
                <w:rFonts w:ascii="Times New Roman" w:hAnsi="Times New Roman" w:cs="Times New Roman"/>
                <w:color w:val="000000" w:themeColor="text1"/>
                <w:sz w:val="24"/>
                <w:szCs w:val="24"/>
              </w:rPr>
              <w:lastRenderedPageBreak/>
              <w:t>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Иные предельные параметры</w:t>
            </w:r>
          </w:p>
        </w:tc>
      </w:tr>
      <w:tr w:rsidR="005008B6" w:rsidRPr="001D341C" w:rsidTr="005922EB">
        <w:tc>
          <w:tcPr>
            <w:tcW w:w="1537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ОЗ Зона размещения объектов здравоохранения</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w:t>
            </w:r>
            <w:r w:rsidRPr="001D341C">
              <w:rPr>
                <w:rFonts w:ascii="Times New Roman" w:eastAsiaTheme="minorHAnsi" w:hAnsi="Times New Roman" w:cs="Times New Roman"/>
                <w:color w:val="000000" w:themeColor="text1"/>
                <w:sz w:val="24"/>
                <w:szCs w:val="24"/>
                <w:lang w:eastAsia="en-US"/>
              </w:rPr>
              <w:lastRenderedPageBreak/>
              <w:t>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96" w:history="1"/>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w:t>
            </w:r>
            <w:r w:rsidRPr="001D341C">
              <w:rPr>
                <w:rFonts w:ascii="Times New Roman" w:eastAsiaTheme="minorHAnsi" w:hAnsi="Times New Roman" w:cs="Times New Roman"/>
                <w:color w:val="000000" w:themeColor="text1"/>
                <w:sz w:val="24"/>
                <w:szCs w:val="24"/>
                <w:lang w:eastAsia="en-US"/>
              </w:rPr>
              <w:lastRenderedPageBreak/>
              <w:t>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val="en-US" w:eastAsia="en-US"/>
              </w:rPr>
              <w:lastRenderedPageBreak/>
              <w:t>2</w:t>
            </w:r>
            <w:r w:rsidRPr="001D341C">
              <w:rPr>
                <w:rFonts w:ascii="Times New Roman" w:eastAsiaTheme="minorHAnsi" w:hAnsi="Times New Roman" w:cs="Times New Roman"/>
                <w:color w:val="000000" w:themeColor="text1"/>
                <w:sz w:val="24"/>
                <w:szCs w:val="24"/>
                <w:lang w:eastAsia="en-US"/>
              </w:rPr>
              <w:t>.</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социальной помощи населению (3.2.2)</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val="en-US" w:eastAsia="en-US"/>
              </w:rPr>
              <w:lastRenderedPageBreak/>
              <w:t>3</w:t>
            </w:r>
            <w:r w:rsidRPr="001D341C">
              <w:rPr>
                <w:rFonts w:ascii="Times New Roman" w:eastAsiaTheme="minorHAnsi" w:hAnsi="Times New Roman" w:cs="Times New Roman"/>
                <w:color w:val="000000" w:themeColor="text1"/>
                <w:sz w:val="24"/>
                <w:szCs w:val="24"/>
                <w:lang w:eastAsia="en-US"/>
              </w:rPr>
              <w:t>.</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Здравоохранение (3.4) </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val="en-US" w:eastAsia="en-US"/>
              </w:rPr>
              <w:t>4</w:t>
            </w:r>
            <w:r w:rsidRPr="001D341C">
              <w:rPr>
                <w:rFonts w:ascii="Times New Roman" w:eastAsiaTheme="minorHAnsi" w:hAnsi="Times New Roman" w:cs="Times New Roman"/>
                <w:color w:val="000000" w:themeColor="text1"/>
                <w:sz w:val="24"/>
                <w:szCs w:val="24"/>
                <w:lang w:eastAsia="en-US"/>
              </w:rPr>
              <w:t>.</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val="en-US" w:eastAsia="en-US"/>
              </w:rPr>
              <w:t>5</w:t>
            </w:r>
            <w:r w:rsidRPr="001D341C">
              <w:rPr>
                <w:rFonts w:ascii="Times New Roman" w:eastAsiaTheme="minorHAnsi" w:hAnsi="Times New Roman" w:cs="Times New Roman"/>
                <w:color w:val="000000" w:themeColor="text1"/>
                <w:sz w:val="24"/>
                <w:szCs w:val="24"/>
                <w:lang w:eastAsia="en-US"/>
              </w:rPr>
              <w:t>.</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Стационарное медицинское обслуживание (3.4.2)</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w:t>
            </w:r>
            <w:r w:rsidRPr="001D341C">
              <w:rPr>
                <w:rFonts w:ascii="Times New Roman" w:eastAsiaTheme="minorHAnsi" w:hAnsi="Times New Roman" w:cs="Times New Roman"/>
                <w:color w:val="000000" w:themeColor="text1"/>
                <w:sz w:val="24"/>
                <w:szCs w:val="24"/>
                <w:lang w:eastAsia="en-US"/>
              </w:rPr>
              <w:lastRenderedPageBreak/>
              <w:t>медицинские учреждения и прочие объекты, обеспечивающие оказание услуги по лечению в стационаре); размещение станций скорой помощи; 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w:t>
            </w:r>
            <w:r w:rsidRPr="001D341C">
              <w:rPr>
                <w:rFonts w:ascii="Times New Roman" w:eastAsiaTheme="minorHAnsi" w:hAnsi="Times New Roman" w:cs="Times New Roman"/>
                <w:color w:val="000000" w:themeColor="text1"/>
                <w:sz w:val="24"/>
                <w:szCs w:val="24"/>
                <w:lang w:eastAsia="en-US"/>
              </w:rPr>
              <w:lastRenderedPageBreak/>
              <w:t>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val="en-US" w:eastAsia="en-US"/>
              </w:rPr>
              <w:lastRenderedPageBreak/>
              <w:t>6</w:t>
            </w:r>
            <w:r w:rsidRPr="001D341C">
              <w:rPr>
                <w:rFonts w:ascii="Times New Roman" w:eastAsiaTheme="minorHAnsi" w:hAnsi="Times New Roman" w:cs="Times New Roman"/>
                <w:color w:val="000000" w:themeColor="text1"/>
                <w:sz w:val="24"/>
                <w:szCs w:val="24"/>
                <w:lang w:eastAsia="en-US"/>
              </w:rPr>
              <w:t>.</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Медицинские организации особого назначения (3.4.3)</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для размещения медицинских организаций, осуществляющих проведение судебно-медицинской и патологоанатомической экспертизы (морги)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Санаторная деятельность</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(9.2.1)</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pStyle w:val="ConsPlusNormal"/>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 xml:space="preserve">Размещение санаториев, профилакториев, бальнеологических лечебниц, </w:t>
            </w:r>
            <w:r w:rsidRPr="001D341C">
              <w:rPr>
                <w:rFonts w:ascii="Times New Roman" w:hAnsi="Times New Roman" w:cs="Times New Roman"/>
                <w:color w:val="000000" w:themeColor="text1"/>
                <w:sz w:val="24"/>
                <w:szCs w:val="24"/>
              </w:rPr>
              <w:lastRenderedPageBreak/>
              <w:t>грязелечебниц, обеспечивающих оказание услуги по лечению и оздоровлению населения;</w:t>
            </w:r>
          </w:p>
          <w:p w:rsidR="005008B6" w:rsidRPr="001D341C" w:rsidRDefault="005008B6" w:rsidP="005922EB">
            <w:pPr>
              <w:pStyle w:val="ConsPlusNormal"/>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обустройство лечебно-оздоровительных местностей (пляжи, бюветы, места добычи целебной грязи);</w:t>
            </w:r>
          </w:p>
          <w:p w:rsidR="005008B6" w:rsidRPr="001D341C" w:rsidRDefault="005008B6" w:rsidP="005922EB">
            <w:pPr>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7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ОЗ Зона размещения объектов здравоохранения</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Хранение автотранспорта (2.7.1) </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97"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98" w:history="1">
              <w:r w:rsidRPr="001D341C">
                <w:rPr>
                  <w:rFonts w:ascii="Times New Roman" w:hAnsi="Times New Roman" w:cs="Times New Roman"/>
                  <w:color w:val="000000" w:themeColor="text1"/>
                  <w:sz w:val="24"/>
                  <w:szCs w:val="24"/>
                </w:rPr>
                <w:t>4.9</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Осуществление религиозных обрядов (3.7.1)</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предназначенных для совершения религиозных обрядов и церемоний (в том числе церкви, соборы, храмы, </w:t>
            </w:r>
            <w:r w:rsidRPr="001D341C">
              <w:rPr>
                <w:rFonts w:ascii="Times New Roman" w:eastAsiaTheme="minorHAnsi" w:hAnsi="Times New Roman" w:cs="Times New Roman"/>
                <w:color w:val="000000" w:themeColor="text1"/>
                <w:sz w:val="24"/>
                <w:szCs w:val="24"/>
                <w:lang w:eastAsia="en-US"/>
              </w:rPr>
              <w:lastRenderedPageBreak/>
              <w:t xml:space="preserve">часовни, мечети, молельные дома, синагоги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99" w:history="1"/>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w:t>
            </w:r>
            <w:r w:rsidRPr="001D341C">
              <w:rPr>
                <w:rFonts w:ascii="Times New Roman" w:eastAsiaTheme="minorHAnsi" w:hAnsi="Times New Roman" w:cs="Times New Roman"/>
                <w:color w:val="000000" w:themeColor="text1"/>
                <w:sz w:val="24"/>
                <w:szCs w:val="24"/>
                <w:lang w:eastAsia="en-US"/>
              </w:rPr>
              <w:lastRenderedPageBreak/>
              <w:t>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12.</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земельные участки общего пользования. Содержание данного вида разрешенного использования включает в себя содержание видов </w:t>
            </w:r>
            <w:r w:rsidRPr="001D341C">
              <w:rPr>
                <w:rFonts w:ascii="Times New Roman" w:eastAsiaTheme="minorHAnsi" w:hAnsi="Times New Roman" w:cs="Times New Roman"/>
                <w:color w:val="000000" w:themeColor="text1"/>
                <w:sz w:val="24"/>
                <w:szCs w:val="24"/>
                <w:lang w:eastAsia="en-US"/>
              </w:rPr>
              <w:lastRenderedPageBreak/>
              <w:t>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w:t>
            </w:r>
            <w:r w:rsidRPr="001D341C">
              <w:rPr>
                <w:rFonts w:ascii="Times New Roman" w:eastAsiaTheme="minorHAnsi" w:hAnsi="Times New Roman" w:cs="Times New Roman"/>
                <w:color w:val="000000" w:themeColor="text1"/>
                <w:sz w:val="24"/>
                <w:szCs w:val="24"/>
                <w:lang w:eastAsia="en-US"/>
              </w:rPr>
              <w:lastRenderedPageBreak/>
              <w:t>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71"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ОЗ Зона размещения объектов здравоохранения</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206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32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311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spacing w:after="0"/>
        <w:rPr>
          <w:rFonts w:ascii="Times New Roman" w:hAnsi="Times New Roman" w:cs="Times New Roman"/>
          <w:color w:val="000000" w:themeColor="text1"/>
          <w:sz w:val="28"/>
          <w:szCs w:val="28"/>
        </w:rPr>
      </w:pPr>
    </w:p>
    <w:p w:rsidR="005008B6" w:rsidRPr="001D341C" w:rsidRDefault="005008B6" w:rsidP="005008B6">
      <w:pPr>
        <w:spacing w:after="0"/>
        <w:rPr>
          <w:rFonts w:ascii="Times New Roman" w:hAnsi="Times New Roman" w:cs="Times New Roman"/>
          <w:color w:val="000000" w:themeColor="text1"/>
          <w:sz w:val="28"/>
          <w:szCs w:val="28"/>
        </w:rPr>
      </w:pPr>
    </w:p>
    <w:p w:rsidR="005008B6" w:rsidRPr="001D341C" w:rsidRDefault="005008B6" w:rsidP="005008B6">
      <w:pPr>
        <w:spacing w:after="0"/>
        <w:rPr>
          <w:rFonts w:ascii="Times New Roman" w:hAnsi="Times New Roman" w:cs="Times New Roman"/>
          <w:color w:val="000000" w:themeColor="text1"/>
          <w:sz w:val="28"/>
          <w:szCs w:val="28"/>
        </w:rPr>
      </w:pPr>
    </w:p>
    <w:p w:rsidR="005008B6" w:rsidRPr="001D341C" w:rsidRDefault="005008B6" w:rsidP="005008B6">
      <w:pPr>
        <w:spacing w:after="0"/>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ОФС ЗОНА РАЗМЕЩЕНИЯ ОБЪЕКТОВ ФИЗИЧЕСКОЙ КУЛЬТУРЫ И СПОРТА</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размещения объектов физической культуры и спорта ОФС выделена для обеспечения правовых условий использования земельных участков объектов и сооружений физической культуры и спорта.</w:t>
      </w:r>
    </w:p>
    <w:p w:rsidR="005008B6" w:rsidRPr="001D341C" w:rsidRDefault="005008B6" w:rsidP="005008B6">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 xml:space="preserve">размещения объектов физической культуры и спорта </w:t>
      </w:r>
      <w:r w:rsidRPr="001D341C">
        <w:rPr>
          <w:rFonts w:ascii="Times New Roman" w:eastAsiaTheme="minorHAnsi" w:hAnsi="Times New Roman" w:cs="Times New Roman"/>
          <w:color w:val="000000" w:themeColor="text1"/>
          <w:sz w:val="28"/>
          <w:szCs w:val="28"/>
          <w:lang w:eastAsia="en-US"/>
        </w:rPr>
        <w:t>приведены в таблице 7 настоящих Правил.</w:t>
      </w:r>
    </w:p>
    <w:p w:rsidR="005008B6" w:rsidRPr="001D341C" w:rsidRDefault="005008B6" w:rsidP="005008B6">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r w:rsidRPr="001D341C">
        <w:rPr>
          <w:rFonts w:ascii="Times New Roman" w:eastAsiaTheme="minorHAnsi" w:hAnsi="Times New Roman" w:cs="Times New Roman"/>
          <w:color w:val="000000" w:themeColor="text1"/>
          <w:sz w:val="28"/>
          <w:szCs w:val="28"/>
          <w:lang w:eastAsia="en-US"/>
        </w:rPr>
        <w:t>Таблица 7</w:t>
      </w:r>
    </w:p>
    <w:p w:rsidR="005008B6" w:rsidRPr="001D341C" w:rsidRDefault="005008B6" w:rsidP="005008B6">
      <w:pPr>
        <w:spacing w:after="0"/>
        <w:rPr>
          <w:rFonts w:ascii="Times New Roman" w:hAnsi="Times New Roman" w:cs="Times New Roman"/>
          <w:color w:val="000000" w:themeColor="text1"/>
          <w:sz w:val="20"/>
          <w:szCs w:val="20"/>
        </w:rPr>
      </w:pPr>
    </w:p>
    <w:tbl>
      <w:tblPr>
        <w:tblW w:w="15219" w:type="dxa"/>
        <w:tblLayout w:type="fixed"/>
        <w:tblCellMar>
          <w:top w:w="102" w:type="dxa"/>
          <w:left w:w="62" w:type="dxa"/>
          <w:bottom w:w="102" w:type="dxa"/>
          <w:right w:w="62" w:type="dxa"/>
        </w:tblCellMar>
        <w:tblLook w:val="0000" w:firstRow="0" w:lastRow="0" w:firstColumn="0" w:lastColumn="0" w:noHBand="0" w:noVBand="0"/>
      </w:tblPr>
      <w:tblGrid>
        <w:gridCol w:w="629"/>
        <w:gridCol w:w="1587"/>
        <w:gridCol w:w="2381"/>
        <w:gridCol w:w="1162"/>
        <w:gridCol w:w="824"/>
        <w:gridCol w:w="850"/>
        <w:gridCol w:w="1116"/>
        <w:gridCol w:w="585"/>
        <w:gridCol w:w="1549"/>
        <w:gridCol w:w="719"/>
        <w:gridCol w:w="1124"/>
        <w:gridCol w:w="2677"/>
        <w:gridCol w:w="16"/>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587"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2381"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10622"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587"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381"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219" w:type="dxa"/>
            <w:gridSpan w:val="1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ОФС Зона размещения объектов физической культуры и спорта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00" w:history="1"/>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гостиниц</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Спорт (5.1)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pStyle w:val="ConsPlusNormal"/>
              <w:jc w:val="both"/>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 xml:space="preserve">Размещение зданий и сооружений для занятия спортом. Содержание данного вида разрешенного использования включает в себя </w:t>
            </w:r>
            <w:r w:rsidRPr="001D341C">
              <w:rPr>
                <w:rFonts w:ascii="Times New Roman" w:hAnsi="Times New Roman" w:cs="Times New Roman"/>
                <w:color w:val="000000" w:themeColor="text1"/>
                <w:sz w:val="24"/>
                <w:szCs w:val="24"/>
              </w:rPr>
              <w:lastRenderedPageBreak/>
              <w:t xml:space="preserve">содержание видов разрешенного использования с </w:t>
            </w:r>
            <w:hyperlink w:anchor="P420" w:history="1">
              <w:r w:rsidRPr="001D341C">
                <w:rPr>
                  <w:rFonts w:ascii="Times New Roman" w:hAnsi="Times New Roman" w:cs="Times New Roman"/>
                  <w:color w:val="000000" w:themeColor="text1"/>
                  <w:sz w:val="24"/>
                  <w:szCs w:val="24"/>
                </w:rPr>
                <w:t>кодами 5.1.1</w:t>
              </w:r>
            </w:hyperlink>
            <w:r w:rsidRPr="001D341C">
              <w:rPr>
                <w:rFonts w:ascii="Times New Roman" w:hAnsi="Times New Roman" w:cs="Times New Roman"/>
                <w:color w:val="000000" w:themeColor="text1"/>
                <w:sz w:val="24"/>
                <w:szCs w:val="24"/>
              </w:rPr>
              <w:t xml:space="preserve"> - </w:t>
            </w:r>
            <w:hyperlink w:anchor="P444" w:history="1">
              <w:r w:rsidRPr="001D341C">
                <w:rPr>
                  <w:rFonts w:ascii="Times New Roman" w:hAnsi="Times New Roman" w:cs="Times New Roman"/>
                  <w:color w:val="000000" w:themeColor="text1"/>
                  <w:sz w:val="24"/>
                  <w:szCs w:val="24"/>
                </w:rPr>
                <w:t>5.1.7</w:t>
              </w:r>
            </w:hyperlink>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w:t>
            </w:r>
            <w:r w:rsidRPr="001D341C">
              <w:rPr>
                <w:rFonts w:ascii="Times New Roman" w:eastAsiaTheme="minorHAnsi" w:hAnsi="Times New Roman" w:cs="Times New Roman"/>
                <w:color w:val="000000" w:themeColor="text1"/>
                <w:sz w:val="24"/>
                <w:szCs w:val="24"/>
                <w:lang w:eastAsia="en-US"/>
              </w:rPr>
              <w:lastRenderedPageBreak/>
              <w:t>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7.</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спортивно-зрелищных мероприятий (5.1.1)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9.</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Водный спорт</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(5.1.5)</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спортивных сооружений для занятия водными видами спорта (причалы и сооружения, необходимые для организации водных видов спорта и хранения </w:t>
            </w:r>
            <w:r w:rsidRPr="001D341C">
              <w:rPr>
                <w:rFonts w:ascii="Times New Roman" w:hAnsi="Times New Roman" w:cs="Times New Roman"/>
                <w:color w:val="000000" w:themeColor="text1"/>
                <w:sz w:val="24"/>
                <w:szCs w:val="24"/>
              </w:rPr>
              <w:lastRenderedPageBreak/>
              <w:t>соответствующего инвентаря)</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Авиационный спорт (5.1.6)</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Спортивные базы (5.1.7)</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баз и лагерей, в которых осуществляется спортивная подготовка длительно проживающих в них лиц</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15219" w:type="dxa"/>
            <w:gridSpan w:val="1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lastRenderedPageBreak/>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ОФС Зона размещения объектов физической культуры и спорта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101"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102" w:history="1">
              <w:r w:rsidRPr="001D341C">
                <w:rPr>
                  <w:rFonts w:ascii="Times New Roman" w:hAnsi="Times New Roman" w:cs="Times New Roman"/>
                  <w:color w:val="000000" w:themeColor="text1"/>
                  <w:sz w:val="24"/>
                  <w:szCs w:val="24"/>
                </w:rPr>
                <w:t>4.9</w:t>
              </w:r>
            </w:hyperlink>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w:t>
            </w:r>
            <w:r w:rsidRPr="001D341C">
              <w:rPr>
                <w:rFonts w:ascii="Times New Roman" w:hAnsi="Times New Roman" w:cs="Times New Roman"/>
                <w:sz w:val="24"/>
                <w:szCs w:val="24"/>
              </w:rPr>
              <w:lastRenderedPageBreak/>
              <w:t>парикмахерские, прачечные, химчистки, похоронные бюро)</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w:t>
            </w:r>
            <w:r w:rsidRPr="001D341C">
              <w:rPr>
                <w:rFonts w:ascii="Times New Roman" w:eastAsiaTheme="minorHAnsi" w:hAnsi="Times New Roman" w:cs="Times New Roman"/>
                <w:color w:val="000000" w:themeColor="text1"/>
                <w:sz w:val="24"/>
                <w:szCs w:val="24"/>
                <w:lang w:eastAsia="en-US"/>
              </w:rPr>
              <w:lastRenderedPageBreak/>
              <w:t>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Развлекательные мероприятия (4.8.1)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w:t>
            </w:r>
            <w:r w:rsidRPr="001D341C">
              <w:rPr>
                <w:rFonts w:ascii="Times New Roman" w:eastAsiaTheme="minorHAnsi" w:hAnsi="Times New Roman" w:cs="Times New Roman"/>
                <w:color w:val="000000" w:themeColor="text1"/>
                <w:sz w:val="24"/>
                <w:szCs w:val="24"/>
                <w:lang w:eastAsia="en-US"/>
              </w:rPr>
              <w:lastRenderedPageBreak/>
              <w:t>оборудования, используемого для проведения азартных игр), игровых площадок</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w:t>
            </w:r>
            <w:r w:rsidRPr="001D341C">
              <w:rPr>
                <w:rFonts w:ascii="Times New Roman" w:eastAsiaTheme="minorHAnsi" w:hAnsi="Times New Roman" w:cs="Times New Roman"/>
                <w:color w:val="000000" w:themeColor="text1"/>
                <w:sz w:val="24"/>
                <w:szCs w:val="24"/>
                <w:lang w:eastAsia="en-US"/>
              </w:rPr>
              <w:lastRenderedPageBreak/>
              <w:t>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03" w:history="1"/>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w:t>
            </w:r>
            <w:r w:rsidRPr="001D341C">
              <w:rPr>
                <w:rFonts w:ascii="Times New Roman" w:eastAsiaTheme="minorHAnsi" w:hAnsi="Times New Roman" w:cs="Times New Roman"/>
                <w:color w:val="000000" w:themeColor="text1"/>
                <w:sz w:val="24"/>
                <w:szCs w:val="24"/>
                <w:lang w:eastAsia="en-US"/>
              </w:rPr>
              <w:lastRenderedPageBreak/>
              <w:t>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20.</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Водные объекты (11.0)</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ледники, снежники, ручьи, реки, озера, болота, территориальные моря и другие поверхностные водные объекты</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Общее пользование водными объектами (11.1)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использование земельных участков, примыкающих к водным объектам способами, необходимыми для осуществления общего водопользования </w:t>
            </w:r>
            <w:r w:rsidRPr="001D341C">
              <w:rPr>
                <w:rFonts w:ascii="Times New Roman" w:eastAsiaTheme="minorHAnsi" w:hAnsi="Times New Roman" w:cs="Times New Roman"/>
                <w:color w:val="000000" w:themeColor="text1"/>
                <w:sz w:val="24"/>
                <w:szCs w:val="24"/>
                <w:lang w:eastAsia="en-US"/>
              </w:rPr>
              <w:lastRenderedPageBreak/>
              <w:t>(водопользования,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Гидротехнические сооружения </w:t>
            </w:r>
          </w:p>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(11.3)</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гидротехнических сооружений, необходимых для эксплуатации водохранилищ (плотин, водосбросов, </w:t>
            </w:r>
            <w:r w:rsidRPr="001D341C">
              <w:rPr>
                <w:rFonts w:ascii="Times New Roman" w:hAnsi="Times New Roman" w:cs="Times New Roman"/>
                <w:sz w:val="24"/>
                <w:szCs w:val="24"/>
              </w:rPr>
              <w:lastRenderedPageBreak/>
              <w:t xml:space="preserve">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 </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w:t>
            </w:r>
            <w:r w:rsidRPr="001D341C">
              <w:rPr>
                <w:rFonts w:ascii="Times New Roman" w:eastAsiaTheme="minorHAnsi" w:hAnsi="Times New Roman" w:cs="Times New Roman"/>
                <w:color w:val="000000" w:themeColor="text1"/>
                <w:sz w:val="24"/>
                <w:szCs w:val="24"/>
                <w:lang w:eastAsia="en-US"/>
              </w:rPr>
              <w:lastRenderedPageBreak/>
              <w:t>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декоративных, технических, планировочных, конструктивных устройств, элементов </w:t>
            </w:r>
            <w:r w:rsidRPr="001D341C">
              <w:rPr>
                <w:rFonts w:ascii="Times New Roman" w:eastAsiaTheme="minorHAnsi" w:hAnsi="Times New Roman" w:cs="Times New Roman"/>
                <w:color w:val="000000" w:themeColor="text1"/>
                <w:sz w:val="24"/>
                <w:szCs w:val="24"/>
                <w:lang w:eastAsia="en-US"/>
              </w:rPr>
              <w:lastRenderedPageBreak/>
              <w:t>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98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6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3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6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19" w:type="dxa"/>
            <w:gridSpan w:val="1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ОФС Зона размещения объектов физической культуры и спорта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238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w:t>
            </w:r>
            <w:r w:rsidRPr="001D341C">
              <w:rPr>
                <w:rFonts w:ascii="Times New Roman" w:eastAsiaTheme="minorHAnsi" w:hAnsi="Times New Roman" w:cs="Times New Roman"/>
                <w:color w:val="000000" w:themeColor="text1"/>
                <w:sz w:val="24"/>
                <w:szCs w:val="24"/>
                <w:lang w:eastAsia="en-US"/>
              </w:rPr>
              <w:lastRenderedPageBreak/>
              <w:t>использования с кодами 3.0, 4.0, а также для стоянки и хранения транспортных средств общего пользования, в том числе в депо</w:t>
            </w:r>
          </w:p>
        </w:tc>
        <w:tc>
          <w:tcPr>
            <w:tcW w:w="116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- 2, высота 6 м</w:t>
            </w:r>
          </w:p>
        </w:tc>
        <w:tc>
          <w:tcPr>
            <w:tcW w:w="167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38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УЗ ЗОНА РАЗМЕЩЕНИЯ ВЫСШИХ, СРЕДНИХ СПЕЦИАЛЬНЫХ УЧЕБНЫХ ЗАВЕДЕНИЙ</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размещения объектов высших, средних специальных учебных заведений УЗ выделена для обеспечения правовых условий использования земельных участков, объектов учебных заведений и объектов для обеспечения необходимых учебных процессов и условий комфортного пребывания студентов.</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 xml:space="preserve">размещения объектов высших, средних специальных учебных заведений </w:t>
      </w:r>
      <w:r w:rsidRPr="001D341C">
        <w:rPr>
          <w:rFonts w:ascii="Times New Roman" w:eastAsiaTheme="minorHAnsi" w:hAnsi="Times New Roman" w:cs="Times New Roman"/>
          <w:color w:val="000000" w:themeColor="text1"/>
          <w:sz w:val="28"/>
          <w:szCs w:val="28"/>
          <w:lang w:eastAsia="en-US"/>
        </w:rPr>
        <w:t>приведены в таблице 8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8</w:t>
      </w: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p>
    <w:tbl>
      <w:tblPr>
        <w:tblW w:w="15203" w:type="dxa"/>
        <w:tblLayout w:type="fixed"/>
        <w:tblCellMar>
          <w:top w:w="102" w:type="dxa"/>
          <w:left w:w="62" w:type="dxa"/>
          <w:bottom w:w="102" w:type="dxa"/>
          <w:right w:w="62" w:type="dxa"/>
        </w:tblCellMar>
        <w:tblLook w:val="0000" w:firstRow="0" w:lastRow="0" w:firstColumn="0" w:lastColumn="0" w:noHBand="0" w:noVBand="0"/>
      </w:tblPr>
      <w:tblGrid>
        <w:gridCol w:w="629"/>
        <w:gridCol w:w="1701"/>
        <w:gridCol w:w="2666"/>
        <w:gridCol w:w="1701"/>
        <w:gridCol w:w="1843"/>
        <w:gridCol w:w="1984"/>
        <w:gridCol w:w="2268"/>
        <w:gridCol w:w="2411"/>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701"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Наименование вида разрешенного использования земельного участка (код (числовое обозначение) вида разрешенного использования </w:t>
            </w:r>
            <w:r w:rsidRPr="001D341C">
              <w:rPr>
                <w:rFonts w:ascii="Times New Roman" w:eastAsiaTheme="minorHAnsi" w:hAnsi="Times New Roman" w:cs="Times New Roman"/>
                <w:color w:val="000000" w:themeColor="text1"/>
                <w:sz w:val="24"/>
                <w:szCs w:val="24"/>
                <w:lang w:eastAsia="en-US"/>
              </w:rPr>
              <w:lastRenderedPageBreak/>
              <w:t>земельного участка)</w:t>
            </w:r>
          </w:p>
        </w:tc>
        <w:tc>
          <w:tcPr>
            <w:tcW w:w="2666"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Характеристика вида разрешенного использования</w:t>
            </w:r>
          </w:p>
        </w:tc>
        <w:tc>
          <w:tcPr>
            <w:tcW w:w="10207"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666"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Предельные (минимальные и (или) максимальные) размеры земельных участков, в том </w:t>
            </w:r>
            <w:r w:rsidRPr="001D341C">
              <w:rPr>
                <w:rFonts w:ascii="Times New Roman" w:eastAsiaTheme="minorHAnsi" w:hAnsi="Times New Roman" w:cs="Times New Roman"/>
                <w:color w:val="000000" w:themeColor="text1"/>
                <w:sz w:val="24"/>
                <w:szCs w:val="24"/>
                <w:lang w:eastAsia="en-US"/>
              </w:rPr>
              <w:lastRenderedPageBreak/>
              <w:t>числе их площадь, кв.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Максимальный процент застройки в границах 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Минимальные отступы от границ земельных участков в целях определения мест допустимого размещения зданий, строений, сооружений, за </w:t>
            </w:r>
            <w:r w:rsidRPr="001D341C">
              <w:rPr>
                <w:rFonts w:ascii="Times New Roman" w:hAnsi="Times New Roman" w:cs="Times New Roman"/>
                <w:color w:val="000000" w:themeColor="text1"/>
                <w:sz w:val="24"/>
                <w:szCs w:val="24"/>
              </w:rPr>
              <w:lastRenderedPageBreak/>
              <w:t>пределами которых запрещено строительство зданий, строений, сооружений</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Иные предельные параметры</w:t>
            </w:r>
          </w:p>
        </w:tc>
      </w:tr>
      <w:tr w:rsidR="005008B6" w:rsidRPr="001D341C" w:rsidTr="005922EB">
        <w:tc>
          <w:tcPr>
            <w:tcW w:w="15203"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УЗ Зона размещения высших, средних специальных учебных заведений</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w:t>
            </w:r>
            <w:r w:rsidRPr="001D341C">
              <w:rPr>
                <w:rFonts w:ascii="Times New Roman" w:eastAsiaTheme="minorHAnsi" w:hAnsi="Times New Roman" w:cs="Times New Roman"/>
                <w:color w:val="000000" w:themeColor="text1"/>
                <w:sz w:val="24"/>
                <w:szCs w:val="24"/>
                <w:lang w:eastAsia="en-US"/>
              </w:rPr>
              <w:lastRenderedPageBreak/>
              <w:t>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04" w:history="1"/>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Общежития (3.2.4)</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Среднее и высшее профессиональное образование (3.5.2)</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w:t>
            </w:r>
            <w:r w:rsidRPr="001D341C">
              <w:rPr>
                <w:rFonts w:ascii="Times New Roman" w:eastAsiaTheme="minorHAnsi" w:hAnsi="Times New Roman" w:cs="Times New Roman"/>
                <w:color w:val="000000" w:themeColor="text1"/>
                <w:sz w:val="24"/>
                <w:szCs w:val="24"/>
                <w:lang w:eastAsia="en-US"/>
              </w:rPr>
              <w:lastRenderedPageBreak/>
              <w:t>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Объекты культурно-досуговой деятельности (3.6.1)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5.</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Парки культуры и отдыха (3.6.2)</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Проведение научных исследований (3.9.2)</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переулка, тупика –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w:t>
            </w:r>
            <w:r w:rsidRPr="001D341C">
              <w:rPr>
                <w:rFonts w:ascii="Times New Roman" w:eastAsiaTheme="minorHAnsi" w:hAnsi="Times New Roman" w:cs="Times New Roman"/>
                <w:color w:val="000000" w:themeColor="text1"/>
                <w:sz w:val="24"/>
                <w:szCs w:val="24"/>
                <w:lang w:eastAsia="en-US"/>
              </w:rPr>
              <w:lastRenderedPageBreak/>
              <w:t>шоссе - 5 м; проезда, переулка, тупика - 3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8.</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сооружений для занятия спортом и физкультурой на открытом воздухе (теннисные корты, автодромы, мотодромы, </w:t>
            </w:r>
            <w:r w:rsidRPr="001D341C">
              <w:rPr>
                <w:rFonts w:ascii="Times New Roman" w:eastAsiaTheme="minorHAnsi" w:hAnsi="Times New Roman" w:cs="Times New Roman"/>
                <w:color w:val="000000" w:themeColor="text1"/>
                <w:sz w:val="24"/>
                <w:szCs w:val="24"/>
                <w:lang w:eastAsia="en-US"/>
              </w:rPr>
              <w:lastRenderedPageBreak/>
              <w:t>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03"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УЗ Зона размещения высших, средних специальных учебных заведений</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105"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106" w:history="1">
              <w:r w:rsidRPr="001D341C">
                <w:rPr>
                  <w:rFonts w:ascii="Times New Roman" w:hAnsi="Times New Roman" w:cs="Times New Roman"/>
                  <w:color w:val="000000" w:themeColor="text1"/>
                  <w:sz w:val="24"/>
                  <w:szCs w:val="24"/>
                </w:rPr>
                <w:t>4.9</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w:t>
            </w:r>
            <w:r w:rsidRPr="001D341C">
              <w:rPr>
                <w:rFonts w:ascii="Times New Roman" w:hAnsi="Times New Roman" w:cs="Times New Roman"/>
                <w:sz w:val="24"/>
                <w:szCs w:val="24"/>
              </w:rPr>
              <w:lastRenderedPageBreak/>
              <w:t>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Амбулаторно-поликлиническое обслуживание (3.4.1)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w:t>
            </w:r>
            <w:r w:rsidRPr="001D341C">
              <w:rPr>
                <w:rFonts w:ascii="Times New Roman" w:eastAsiaTheme="minorHAnsi" w:hAnsi="Times New Roman" w:cs="Times New Roman"/>
                <w:color w:val="000000" w:themeColor="text1"/>
                <w:sz w:val="24"/>
                <w:szCs w:val="24"/>
                <w:lang w:eastAsia="en-US"/>
              </w:rPr>
              <w:lastRenderedPageBreak/>
              <w:t>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Банковская и страховая деятельность (4.5)</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17.</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Гостиничное обслуживание (4.7)</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гостиниц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Развлекательные мероприятия (4.8.1)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 xml:space="preserve">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w:t>
            </w:r>
            <w:r w:rsidRPr="001D341C">
              <w:rPr>
                <w:rFonts w:ascii="Times New Roman" w:hAnsi="Times New Roman" w:cs="Times New Roman"/>
                <w:sz w:val="24"/>
                <w:szCs w:val="24"/>
              </w:rPr>
              <w:lastRenderedPageBreak/>
              <w:t>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07" w:history="1"/>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земельные участки общего пользования. Содержание данного вида разрешенного использования включает в себя </w:t>
            </w:r>
            <w:r w:rsidRPr="001D341C">
              <w:rPr>
                <w:rFonts w:ascii="Times New Roman" w:eastAsiaTheme="minorHAnsi" w:hAnsi="Times New Roman" w:cs="Times New Roman"/>
                <w:color w:val="000000" w:themeColor="text1"/>
                <w:sz w:val="24"/>
                <w:szCs w:val="24"/>
                <w:lang w:eastAsia="en-US"/>
              </w:rPr>
              <w:lastRenderedPageBreak/>
              <w:t>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w:t>
            </w:r>
            <w:r w:rsidRPr="001D341C">
              <w:rPr>
                <w:rFonts w:ascii="Times New Roman" w:eastAsiaTheme="minorHAnsi" w:hAnsi="Times New Roman" w:cs="Times New Roman"/>
                <w:color w:val="000000" w:themeColor="text1"/>
                <w:sz w:val="24"/>
                <w:szCs w:val="24"/>
                <w:lang w:eastAsia="en-US"/>
              </w:rPr>
              <w:lastRenderedPageBreak/>
              <w:t>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03"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УЗ Зона размещения высших, средних специальных учебных заведений</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266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постоянных или временных гаражей, стоянок для хранения служебного автотранспорта, </w:t>
            </w:r>
            <w:r w:rsidRPr="001D341C">
              <w:rPr>
                <w:rFonts w:ascii="Times New Roman" w:eastAsiaTheme="minorHAnsi" w:hAnsi="Times New Roman" w:cs="Times New Roman"/>
                <w:color w:val="000000" w:themeColor="text1"/>
                <w:sz w:val="24"/>
                <w:szCs w:val="24"/>
                <w:lang w:eastAsia="en-US"/>
              </w:rPr>
              <w:lastRenderedPageBreak/>
              <w:t>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 2, высота 6 м</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241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ЭКОЛОГИЧЕСКИЕ ЗОНЫ</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ЭЗ-1 ЭКОЛОГИЧЕСКАЯ ЗОНА ГОРЫ БЕШТАУ</w:t>
      </w:r>
    </w:p>
    <w:p w:rsidR="005008B6" w:rsidRPr="001D341C" w:rsidRDefault="005008B6" w:rsidP="005008B6">
      <w:pPr>
        <w:autoSpaceDE w:val="0"/>
        <w:autoSpaceDN w:val="0"/>
        <w:adjustRightInd w:val="0"/>
        <w:spacing w:after="0" w:line="240" w:lineRule="auto"/>
        <w:jc w:val="center"/>
        <w:rPr>
          <w:rFonts w:ascii="Times New Roman" w:hAnsi="Times New Roman" w:cs="Times New Roman"/>
          <w:b/>
          <w:color w:val="000000" w:themeColor="text1"/>
          <w:sz w:val="20"/>
          <w:szCs w:val="20"/>
          <w:u w:val="single"/>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Экологическая зона горы Бештау ЭЗ-1 установлена в целях обеспечения экологической безопасности, реализации права граждан на комфортную среду обитания, активный отдых, экологический туризм.</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w:t>
      </w:r>
      <w:r w:rsidRPr="001D341C">
        <w:rPr>
          <w:rFonts w:ascii="Times New Roman" w:hAnsi="Times New Roman" w:cs="Times New Roman"/>
          <w:color w:val="000000" w:themeColor="text1"/>
          <w:sz w:val="28"/>
          <w:szCs w:val="28"/>
        </w:rPr>
        <w:t xml:space="preserve">экологической зоны горы Бештау </w:t>
      </w:r>
      <w:r w:rsidRPr="001D341C">
        <w:rPr>
          <w:rFonts w:ascii="Times New Roman" w:eastAsiaTheme="minorHAnsi" w:hAnsi="Times New Roman" w:cs="Times New Roman"/>
          <w:color w:val="000000" w:themeColor="text1"/>
          <w:sz w:val="28"/>
          <w:szCs w:val="28"/>
          <w:lang w:eastAsia="en-US"/>
        </w:rPr>
        <w:t>приведены в таблице 9 настоящих Правил.</w:t>
      </w: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9</w:t>
      </w: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p>
    <w:tbl>
      <w:tblPr>
        <w:tblW w:w="15344" w:type="dxa"/>
        <w:tblLayout w:type="fixed"/>
        <w:tblCellMar>
          <w:top w:w="102" w:type="dxa"/>
          <w:left w:w="62" w:type="dxa"/>
          <w:bottom w:w="102" w:type="dxa"/>
          <w:right w:w="62" w:type="dxa"/>
        </w:tblCellMar>
        <w:tblLook w:val="0000" w:firstRow="0" w:lastRow="0" w:firstColumn="0" w:lastColumn="0" w:noHBand="0" w:noVBand="0"/>
      </w:tblPr>
      <w:tblGrid>
        <w:gridCol w:w="629"/>
        <w:gridCol w:w="1701"/>
        <w:gridCol w:w="4083"/>
        <w:gridCol w:w="1843"/>
        <w:gridCol w:w="1984"/>
        <w:gridCol w:w="1702"/>
        <w:gridCol w:w="2268"/>
        <w:gridCol w:w="1134"/>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701"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Наименование вида разрешенного использования земельного участка (код (числовое обозначение) </w:t>
            </w:r>
            <w:r w:rsidRPr="001D341C">
              <w:rPr>
                <w:rFonts w:ascii="Times New Roman" w:eastAsiaTheme="minorHAnsi" w:hAnsi="Times New Roman" w:cs="Times New Roman"/>
                <w:color w:val="000000" w:themeColor="text1"/>
                <w:sz w:val="24"/>
                <w:szCs w:val="24"/>
                <w:lang w:eastAsia="en-US"/>
              </w:rPr>
              <w:lastRenderedPageBreak/>
              <w:t>вида разрешенного использования земельного участка)</w:t>
            </w:r>
          </w:p>
        </w:tc>
        <w:tc>
          <w:tcPr>
            <w:tcW w:w="408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Характеристика вида разрешенного использования</w:t>
            </w:r>
          </w:p>
        </w:tc>
        <w:tc>
          <w:tcPr>
            <w:tcW w:w="8931"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408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both"/>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 xml:space="preserve">Предельное количество этажей или предельная высота зданий, </w:t>
            </w:r>
            <w:r w:rsidRPr="001D341C">
              <w:rPr>
                <w:rFonts w:ascii="Times New Roman" w:hAnsi="Times New Roman" w:cs="Times New Roman"/>
                <w:color w:val="000000" w:themeColor="text1"/>
                <w:sz w:val="24"/>
                <w:szCs w:val="24"/>
              </w:rPr>
              <w:lastRenderedPageBreak/>
              <w:t>строений, сооружений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Предельные (минимальные и (или) максимальные) размеры </w:t>
            </w:r>
            <w:r w:rsidRPr="001D341C">
              <w:rPr>
                <w:rFonts w:ascii="Times New Roman" w:eastAsiaTheme="minorHAnsi" w:hAnsi="Times New Roman" w:cs="Times New Roman"/>
                <w:color w:val="000000" w:themeColor="text1"/>
                <w:sz w:val="24"/>
                <w:szCs w:val="24"/>
                <w:lang w:eastAsia="en-US"/>
              </w:rPr>
              <w:lastRenderedPageBreak/>
              <w:t>земельных участков, в том числе их площадь, кв. м</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Максимальный процент застройки в границах </w:t>
            </w:r>
            <w:r w:rsidRPr="001D341C">
              <w:rPr>
                <w:rFonts w:ascii="Times New Roman" w:eastAsiaTheme="minorHAnsi" w:hAnsi="Times New Roman" w:cs="Times New Roman"/>
                <w:color w:val="000000" w:themeColor="text1"/>
                <w:sz w:val="24"/>
                <w:szCs w:val="24"/>
                <w:lang w:eastAsia="en-US"/>
              </w:rPr>
              <w:lastRenderedPageBreak/>
              <w:t>земельного участка</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lastRenderedPageBreak/>
              <w:t xml:space="preserve">Минимальные отступы от границ земельных участков в целях определения мест допустимого </w:t>
            </w:r>
            <w:r w:rsidRPr="001D341C">
              <w:rPr>
                <w:rFonts w:ascii="Times New Roman" w:hAnsi="Times New Roman" w:cs="Times New Roman"/>
                <w:color w:val="000000" w:themeColor="text1"/>
                <w:sz w:val="24"/>
                <w:szCs w:val="24"/>
              </w:rPr>
              <w:lastRenderedPageBreak/>
              <w:t>размещения зданий, строений, сооружений, за пределами которых запрещено строительство зданий, строений, сооружений</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Иные предельные параметры</w:t>
            </w:r>
          </w:p>
        </w:tc>
      </w:tr>
      <w:tr w:rsidR="005008B6" w:rsidRPr="001D341C" w:rsidTr="005922EB">
        <w:tc>
          <w:tcPr>
            <w:tcW w:w="15344"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ЭЗ-1 Экологическая зона горы Бештау»</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Природно-познавательный туризм (5.2)</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Деятельность по особой охране и изучению природы (9.0)</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w:t>
            </w:r>
            <w:r w:rsidRPr="001D341C">
              <w:rPr>
                <w:rFonts w:ascii="Times New Roman" w:eastAsiaTheme="minorHAnsi" w:hAnsi="Times New Roman" w:cs="Times New Roman"/>
                <w:color w:val="000000" w:themeColor="text1"/>
                <w:sz w:val="24"/>
                <w:szCs w:val="24"/>
                <w:lang w:eastAsia="en-US"/>
              </w:rPr>
              <w:lastRenderedPageBreak/>
              <w:t>заповедники, национальные и природные парки, памятники природы, дендрологические парки, ботанические сады, оранжереи)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Охрана природных территорий (9.1)</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Историко-культурная деятельность (9.3)</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w:t>
            </w:r>
            <w:r w:rsidRPr="001D341C">
              <w:rPr>
                <w:rFonts w:ascii="Times New Roman" w:eastAsiaTheme="minorHAnsi" w:hAnsi="Times New Roman" w:cs="Times New Roman"/>
                <w:color w:val="000000" w:themeColor="text1"/>
                <w:sz w:val="24"/>
                <w:szCs w:val="24"/>
                <w:lang w:eastAsia="en-US"/>
              </w:rPr>
              <w:lastRenderedPageBreak/>
              <w:t>ремеслом, а также хозяйственная деятельность, обеспечивающая познавательный туризм</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Резервные леса (10.4)</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деятельность, связанная с охраной лесов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Водные объекты (11.0)</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ледники, снежники, ручьи, реки, озера, болота, территориальные моря и другие поверхностные водные объекты</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Общее пользование водными объектами (11.1)</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44"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ЭЗ-1 Экологическая зона горы Бештау»</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8</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4, высота 15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Туристическое обслуживание (5.2.1)</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пансионатов, гостиниц, кемпингов, домов отдыха, не оказывающих услуги по лечению; размещение детских лагерей</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Трубопроводный транспорт (7.5)</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Курортная деятельность (9.2)</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w:t>
            </w:r>
            <w:r w:rsidRPr="001D341C">
              <w:rPr>
                <w:rFonts w:ascii="Times New Roman" w:hAnsi="Times New Roman" w:cs="Times New Roman"/>
                <w:color w:val="000000" w:themeColor="text1"/>
                <w:sz w:val="24"/>
                <w:szCs w:val="24"/>
              </w:rPr>
              <w:lastRenderedPageBreak/>
              <w:t>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Санаторная деятельность</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(9.2.1)</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pStyle w:val="ConsPlusNormal"/>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5008B6" w:rsidRPr="001D341C" w:rsidRDefault="005008B6" w:rsidP="005922EB">
            <w:pPr>
              <w:pStyle w:val="ConsPlusNormal"/>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обустройство лечебно-оздоровительных местностей (пляжи, бюветы, места добычи целебной грязи);</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лечебно-оздоровительных лагерей</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14.</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Запас (12.3)</w:t>
            </w:r>
          </w:p>
        </w:tc>
        <w:tc>
          <w:tcPr>
            <w:tcW w:w="408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Отсутствие хозяйственной деятельности</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13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lastRenderedPageBreak/>
        <w:t>ЭЗ-2 ЗОНА СКВЕРОВ, ПАРКОВ, БУЛЬВАРОВ</w:t>
      </w:r>
    </w:p>
    <w:p w:rsidR="005008B6" w:rsidRPr="001D341C" w:rsidRDefault="005008B6" w:rsidP="005008B6">
      <w:pPr>
        <w:autoSpaceDE w:val="0"/>
        <w:autoSpaceDN w:val="0"/>
        <w:adjustRightInd w:val="0"/>
        <w:spacing w:after="0"/>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ЭЗ-2 выделена для обеспечения правовых условий использования земельных участков и объектов капитального строительства, используемых и предназначенных для кратковременного отдыха, занятий физической культурой и спортом, проведения досуга на обустроенных территориях.</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Виды разрешенного использования земельных участков и объектов капитального строительства зоны скверов, парков, бульваров приведены в таблице 10 настоящих Правил.</w:t>
      </w: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r w:rsidRPr="001D341C">
        <w:rPr>
          <w:rFonts w:ascii="Times New Roman" w:eastAsiaTheme="minorHAnsi" w:hAnsi="Times New Roman" w:cs="Times New Roman"/>
          <w:color w:val="000000" w:themeColor="text1"/>
          <w:sz w:val="28"/>
          <w:szCs w:val="28"/>
          <w:lang w:eastAsia="en-US"/>
        </w:rPr>
        <w:t>Таблица 10</w:t>
      </w:r>
    </w:p>
    <w:p w:rsidR="005008B6" w:rsidRPr="001D341C" w:rsidRDefault="005008B6" w:rsidP="005008B6">
      <w:pPr>
        <w:spacing w:after="0" w:line="240" w:lineRule="auto"/>
        <w:rPr>
          <w:rFonts w:ascii="Times New Roman" w:hAnsi="Times New Roman" w:cs="Times New Roman"/>
          <w:color w:val="000000" w:themeColor="text1"/>
          <w:sz w:val="20"/>
          <w:szCs w:val="20"/>
        </w:rPr>
      </w:pPr>
    </w:p>
    <w:tbl>
      <w:tblPr>
        <w:tblW w:w="15230" w:type="dxa"/>
        <w:tblLayout w:type="fixed"/>
        <w:tblCellMar>
          <w:top w:w="102" w:type="dxa"/>
          <w:left w:w="62" w:type="dxa"/>
          <w:bottom w:w="102" w:type="dxa"/>
          <w:right w:w="62" w:type="dxa"/>
        </w:tblCellMar>
        <w:tblLook w:val="0000" w:firstRow="0" w:lastRow="0" w:firstColumn="0" w:lastColumn="0" w:noHBand="0" w:noVBand="0"/>
      </w:tblPr>
      <w:tblGrid>
        <w:gridCol w:w="626"/>
        <w:gridCol w:w="1988"/>
        <w:gridCol w:w="4372"/>
        <w:gridCol w:w="1701"/>
        <w:gridCol w:w="1701"/>
        <w:gridCol w:w="1842"/>
        <w:gridCol w:w="1701"/>
        <w:gridCol w:w="1299"/>
      </w:tblGrid>
      <w:tr w:rsidR="00480562" w:rsidRPr="00480562" w:rsidTr="00CA540F">
        <w:tc>
          <w:tcPr>
            <w:tcW w:w="626" w:type="dxa"/>
            <w:vMerge w:val="restart"/>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sz w:val="24"/>
                <w:szCs w:val="24"/>
                <w:lang w:eastAsia="en-US"/>
              </w:rPr>
            </w:pPr>
            <w:r w:rsidRPr="00480562">
              <w:rPr>
                <w:rFonts w:ascii="Times New Roman" w:eastAsia="Calibri" w:hAnsi="Times New Roman" w:cs="Times New Roman"/>
                <w:color w:val="000000"/>
                <w:sz w:val="24"/>
                <w:szCs w:val="24"/>
                <w:lang w:eastAsia="en-US"/>
              </w:rPr>
              <w:t>№ п/п</w:t>
            </w:r>
          </w:p>
        </w:tc>
        <w:tc>
          <w:tcPr>
            <w:tcW w:w="1988" w:type="dxa"/>
            <w:vMerge w:val="restart"/>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sz w:val="24"/>
                <w:szCs w:val="24"/>
                <w:lang w:eastAsia="en-US"/>
              </w:rPr>
            </w:pPr>
            <w:r w:rsidRPr="00480562">
              <w:rPr>
                <w:rFonts w:ascii="Times New Roman" w:eastAsia="Calibri" w:hAnsi="Times New Roman" w:cs="Times New Roman"/>
                <w:color w:val="000000"/>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4372" w:type="dxa"/>
            <w:vMerge w:val="restart"/>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sz w:val="24"/>
                <w:szCs w:val="24"/>
                <w:lang w:eastAsia="en-US"/>
              </w:rPr>
            </w:pPr>
            <w:r w:rsidRPr="00480562">
              <w:rPr>
                <w:rFonts w:ascii="Times New Roman" w:eastAsia="Calibri" w:hAnsi="Times New Roman" w:cs="Times New Roman"/>
                <w:color w:val="000000"/>
                <w:sz w:val="24"/>
                <w:szCs w:val="24"/>
                <w:lang w:eastAsia="en-US"/>
              </w:rPr>
              <w:t>Характеристика вида разрешенного использования</w:t>
            </w:r>
          </w:p>
        </w:tc>
        <w:tc>
          <w:tcPr>
            <w:tcW w:w="8244" w:type="dxa"/>
            <w:gridSpan w:val="5"/>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sz w:val="24"/>
                <w:szCs w:val="24"/>
                <w:lang w:eastAsia="en-US"/>
              </w:rPr>
            </w:pPr>
            <w:r w:rsidRPr="00480562">
              <w:rPr>
                <w:rFonts w:ascii="Times New Roman" w:eastAsia="Calibri" w:hAnsi="Times New Roman" w:cs="Times New Roman"/>
                <w:color w:val="000000"/>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480562" w:rsidRPr="00480562" w:rsidTr="00CA540F">
        <w:tc>
          <w:tcPr>
            <w:tcW w:w="626" w:type="dxa"/>
            <w:vMerge/>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p>
        </w:tc>
        <w:tc>
          <w:tcPr>
            <w:tcW w:w="1988" w:type="dxa"/>
            <w:vMerge/>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p>
        </w:tc>
        <w:tc>
          <w:tcPr>
            <w:tcW w:w="4372" w:type="dxa"/>
            <w:vMerge/>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hAnsi="Times New Roman" w:cs="Times New Roman"/>
                <w:color w:val="000000"/>
              </w:rPr>
              <w:t>Предельное количество этажей или предельная высота зданий, строений, сооружений</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Предельные (минимальные и (или) максимальные) размеры земельных участков, в том числе их площадь, кв. м</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Максимальный процент 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hAnsi="Times New Roman" w:cs="Times New Roman"/>
                <w:color w:val="000000"/>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w:t>
            </w:r>
            <w:r w:rsidRPr="00480562">
              <w:rPr>
                <w:rFonts w:ascii="Times New Roman" w:hAnsi="Times New Roman" w:cs="Times New Roman"/>
                <w:color w:val="000000"/>
              </w:rPr>
              <w:lastRenderedPageBreak/>
              <w:t>строительство зданий, строений, сооружений</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spacing w:val="-6"/>
                <w:lang w:eastAsia="en-US"/>
              </w:rPr>
            </w:pPr>
            <w:r w:rsidRPr="00480562">
              <w:rPr>
                <w:rFonts w:ascii="Times New Roman" w:eastAsia="Calibri" w:hAnsi="Times New Roman" w:cs="Times New Roman"/>
                <w:color w:val="000000"/>
                <w:spacing w:val="-6"/>
                <w:lang w:eastAsia="en-US"/>
              </w:rPr>
              <w:lastRenderedPageBreak/>
              <w:t>Иные предельные параметры</w:t>
            </w:r>
          </w:p>
        </w:tc>
      </w:tr>
      <w:tr w:rsidR="00480562" w:rsidRPr="00480562" w:rsidTr="00CA540F">
        <w:tc>
          <w:tcPr>
            <w:tcW w:w="15230" w:type="dxa"/>
            <w:gridSpan w:val="8"/>
            <w:tcBorders>
              <w:top w:val="single" w:sz="4" w:space="0" w:color="auto"/>
              <w:left w:val="single" w:sz="4" w:space="0" w:color="auto"/>
              <w:bottom w:val="single" w:sz="4" w:space="0" w:color="auto"/>
              <w:right w:val="single" w:sz="4" w:space="0" w:color="auto"/>
            </w:tcBorders>
          </w:tcPr>
          <w:p w:rsidR="00480562" w:rsidRPr="00480562" w:rsidRDefault="00480562" w:rsidP="00480562">
            <w:pPr>
              <w:autoSpaceDE w:val="0"/>
              <w:autoSpaceDN w:val="0"/>
              <w:adjustRightInd w:val="0"/>
              <w:ind w:firstLine="709"/>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Основные виды разрешенного использования территориальной зоны</w:t>
            </w:r>
            <w:r>
              <w:rPr>
                <w:rFonts w:ascii="Times New Roman" w:eastAsia="Calibri" w:hAnsi="Times New Roman" w:cs="Times New Roman"/>
                <w:color w:val="000000"/>
                <w:lang w:eastAsia="en-US"/>
              </w:rPr>
              <w:t xml:space="preserve"> </w:t>
            </w:r>
            <w:r w:rsidRPr="00480562">
              <w:rPr>
                <w:rFonts w:ascii="Times New Roman" w:eastAsia="Calibri" w:hAnsi="Times New Roman" w:cs="Times New Roman"/>
                <w:color w:val="000000"/>
                <w:lang w:eastAsia="en-US"/>
              </w:rPr>
              <w:t>«</w:t>
            </w:r>
            <w:r w:rsidRPr="00480562">
              <w:rPr>
                <w:rFonts w:ascii="Times New Roman" w:hAnsi="Times New Roman" w:cs="Times New Roman"/>
                <w:color w:val="000000"/>
              </w:rPr>
              <w:t>ЭЗ-2 Зона скверов, парков, бульваров»</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1.</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Предоставление коммунальных услуг (3.1.1)</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3 м</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2.</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Парки культуры и отдыха (3.6.2)</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rPr>
          <w:trHeight w:val="2127"/>
        </w:trPr>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lastRenderedPageBreak/>
              <w:t>3.</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Площадки для занятий спортом (5.1.3)</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4.</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Оборудованные площадки для занятий спортом (5.1.4)</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5.</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Водные объекты (11.0)</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6.</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Общее пользование водными объектами (11.1)</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w:t>
            </w:r>
            <w:r w:rsidRPr="00480562">
              <w:rPr>
                <w:rFonts w:ascii="Times New Roman" w:eastAsia="Calibri" w:hAnsi="Times New Roman" w:cs="Times New Roman"/>
                <w:color w:val="000000"/>
                <w:lang w:eastAsia="en-US"/>
              </w:rPr>
              <w:lastRenderedPageBreak/>
              <w:t>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15230" w:type="dxa"/>
            <w:gridSpan w:val="8"/>
            <w:tcBorders>
              <w:top w:val="single" w:sz="4" w:space="0" w:color="auto"/>
              <w:left w:val="single" w:sz="4" w:space="0" w:color="auto"/>
              <w:bottom w:val="single" w:sz="4" w:space="0" w:color="auto"/>
              <w:right w:val="single" w:sz="4" w:space="0" w:color="auto"/>
            </w:tcBorders>
          </w:tcPr>
          <w:p w:rsidR="00480562" w:rsidRPr="00480562" w:rsidRDefault="00480562" w:rsidP="00480562">
            <w:pPr>
              <w:autoSpaceDE w:val="0"/>
              <w:autoSpaceDN w:val="0"/>
              <w:adjustRightInd w:val="0"/>
              <w:jc w:val="center"/>
              <w:rPr>
                <w:rFonts w:ascii="Times New Roman" w:eastAsia="Calibri" w:hAnsi="Times New Roman" w:cs="Times New Roman"/>
                <w:color w:val="000000"/>
                <w:lang w:eastAsia="en-US"/>
              </w:rPr>
            </w:pPr>
            <w:r w:rsidRPr="00480562">
              <w:rPr>
                <w:rFonts w:ascii="Times New Roman" w:hAnsi="Times New Roman" w:cs="Times New Roman"/>
                <w:color w:val="000000"/>
              </w:rPr>
              <w:t xml:space="preserve">Условно разрешенные виды разрешенного использования земельных участков </w:t>
            </w:r>
            <w:r w:rsidRPr="00480562">
              <w:rPr>
                <w:rFonts w:ascii="Times New Roman" w:eastAsia="Calibri" w:hAnsi="Times New Roman" w:cs="Times New Roman"/>
                <w:color w:val="000000"/>
                <w:lang w:eastAsia="en-US"/>
              </w:rPr>
              <w:t>территориальной зоны</w:t>
            </w:r>
            <w:r>
              <w:rPr>
                <w:rFonts w:ascii="Times New Roman" w:eastAsia="Calibri" w:hAnsi="Times New Roman" w:cs="Times New Roman"/>
                <w:color w:val="000000"/>
                <w:lang w:eastAsia="en-US"/>
              </w:rPr>
              <w:t xml:space="preserve"> </w:t>
            </w:r>
            <w:r w:rsidRPr="00480562">
              <w:rPr>
                <w:rFonts w:ascii="Times New Roman" w:eastAsia="Calibri" w:hAnsi="Times New Roman" w:cs="Times New Roman"/>
                <w:color w:val="000000"/>
                <w:lang w:eastAsia="en-US"/>
              </w:rPr>
              <w:t>«</w:t>
            </w:r>
            <w:r w:rsidRPr="00480562">
              <w:rPr>
                <w:rFonts w:ascii="Times New Roman" w:hAnsi="Times New Roman" w:cs="Times New Roman"/>
                <w:color w:val="000000"/>
              </w:rPr>
              <w:t>ЭЗ-2 Зона скверов, парков, бульваров»</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7.</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hAnsi="Times New Roman" w:cs="Times New Roman"/>
              </w:rPr>
            </w:pPr>
            <w:r w:rsidRPr="00480562">
              <w:rPr>
                <w:rFonts w:ascii="Times New Roman" w:hAnsi="Times New Roman" w:cs="Times New Roman"/>
              </w:rPr>
              <w:t>Стоянка транспортных средств</w:t>
            </w:r>
          </w:p>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hAnsi="Times New Roman" w:cs="Times New Roman"/>
              </w:rPr>
              <w:t>(4.9.2)</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hAnsi="Times New Roman" w:cs="Times New Roman"/>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8.</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Земельные участки (территории) общего пользования (12.0)</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9.</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Улично-дорожная сеть (12.0.1)</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w:t>
            </w:r>
            <w:r w:rsidRPr="00480562">
              <w:rPr>
                <w:rFonts w:ascii="Times New Roman" w:eastAsia="Calibri" w:hAnsi="Times New Roman" w:cs="Times New Roman"/>
                <w:color w:val="000000"/>
                <w:lang w:eastAsia="en-US"/>
              </w:rPr>
              <w:lastRenderedPageBreak/>
              <w:t>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p>
        </w:tc>
      </w:tr>
      <w:tr w:rsidR="00480562" w:rsidRPr="00480562" w:rsidTr="00CA540F">
        <w:tc>
          <w:tcPr>
            <w:tcW w:w="626"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10.</w:t>
            </w:r>
          </w:p>
        </w:tc>
        <w:tc>
          <w:tcPr>
            <w:tcW w:w="1988"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Благоустройство территории (12.0.2)</w:t>
            </w:r>
          </w:p>
        </w:tc>
        <w:tc>
          <w:tcPr>
            <w:tcW w:w="437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не подлежат установлению</w:t>
            </w:r>
          </w:p>
        </w:tc>
        <w:tc>
          <w:tcPr>
            <w:tcW w:w="1299" w:type="dxa"/>
            <w:tcBorders>
              <w:top w:val="single" w:sz="4" w:space="0" w:color="auto"/>
              <w:left w:val="single" w:sz="4" w:space="0" w:color="auto"/>
              <w:bottom w:val="single" w:sz="4" w:space="0" w:color="auto"/>
              <w:right w:val="single" w:sz="4" w:space="0" w:color="auto"/>
            </w:tcBorders>
          </w:tcPr>
          <w:p w:rsidR="00480562" w:rsidRPr="00480562" w:rsidRDefault="00480562" w:rsidP="00CA540F">
            <w:pPr>
              <w:autoSpaceDE w:val="0"/>
              <w:autoSpaceDN w:val="0"/>
              <w:adjustRightInd w:val="0"/>
              <w:jc w:val="center"/>
              <w:rPr>
                <w:rFonts w:ascii="Times New Roman" w:eastAsia="Calibri" w:hAnsi="Times New Roman" w:cs="Times New Roman"/>
                <w:color w:val="000000"/>
                <w:lang w:eastAsia="en-US"/>
              </w:rPr>
            </w:pPr>
            <w:r w:rsidRPr="00480562">
              <w:rPr>
                <w:rFonts w:ascii="Times New Roman" w:eastAsia="Calibri" w:hAnsi="Times New Roman" w:cs="Times New Roman"/>
                <w:color w:val="000000"/>
                <w:lang w:eastAsia="en-US"/>
              </w:rPr>
              <w:t>-</w:t>
            </w:r>
          </w:p>
        </w:tc>
      </w:tr>
    </w:tbl>
    <w:p w:rsidR="005008B6" w:rsidRPr="001D341C" w:rsidRDefault="005008B6" w:rsidP="005008B6">
      <w:pPr>
        <w:autoSpaceDE w:val="0"/>
        <w:autoSpaceDN w:val="0"/>
        <w:adjustRightInd w:val="0"/>
        <w:spacing w:after="0" w:line="240" w:lineRule="auto"/>
        <w:ind w:firstLine="540"/>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540"/>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ПРОИЗВОДСТВЕННЫЕ ЗОНЫ, ЗОНЫ ИНЖЕНЕРНОЙ И ТРАНСТПОРТНОЙ ИНФРАСКТРУКТУР</w:t>
      </w:r>
    </w:p>
    <w:p w:rsidR="005008B6" w:rsidRPr="001D341C" w:rsidRDefault="005008B6" w:rsidP="005008B6">
      <w:pPr>
        <w:autoSpaceDE w:val="0"/>
        <w:autoSpaceDN w:val="0"/>
        <w:adjustRightInd w:val="0"/>
        <w:spacing w:after="0" w:line="240" w:lineRule="auto"/>
        <w:ind w:firstLine="540"/>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ПК-1 ЗОНА ПРОИЗВОДСТВЕННО-КОММУНАЛЬНАЯ С ПРЕДПРИЯТИЯМИ, СООРУЖЕНИЯМИ И ИНЫМИ ОБЪЕКТАМИ I-II-III-IV-V КЛАССА ВРЕДНОСТИ ПО САНИТАРНОЙ КЛАССИФИКАЦИИ ПРЕДПРИЯТИЙ, СООРУЖЕНИЙ И ИНЫХ ОБЪЕКТОВ</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ПК-1 производственно-коммунальная с предприятиями, сооружениями и иными объектами I-II-III-IV-V класса вредности по санитарной классификации предприятий, сооружений и иных объектов выделена для обеспечения правовых условий использования земельных участков и объектов капитального строительства деятельность которых связана с высокими уровнями шума, загрязнениями, интенсивным движением транспорта, для которых необходима организация санитарно-защитной зоны размером до 1000 м.</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lastRenderedPageBreak/>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производственно-коммунальной с предприятиями, сооружениями и иными объектами I-II-III-IV-V класса 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8"/>
          <w:szCs w:val="28"/>
          <w:lang w:eastAsia="en-US"/>
        </w:rPr>
        <w:t xml:space="preserve"> приведены в таблице 11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r w:rsidRPr="001D341C">
        <w:rPr>
          <w:rFonts w:ascii="Times New Roman" w:eastAsiaTheme="minorHAnsi" w:hAnsi="Times New Roman" w:cs="Times New Roman"/>
          <w:color w:val="000000" w:themeColor="text1"/>
          <w:sz w:val="28"/>
          <w:szCs w:val="28"/>
          <w:lang w:eastAsia="en-US"/>
        </w:rPr>
        <w:t>Таблица 11</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0"/>
          <w:szCs w:val="20"/>
          <w:lang w:eastAsia="en-US"/>
        </w:rPr>
      </w:pPr>
    </w:p>
    <w:tbl>
      <w:tblPr>
        <w:tblW w:w="15230" w:type="dxa"/>
        <w:tblLayout w:type="fixed"/>
        <w:tblCellMar>
          <w:top w:w="102" w:type="dxa"/>
          <w:left w:w="62" w:type="dxa"/>
          <w:bottom w:w="102" w:type="dxa"/>
          <w:right w:w="62" w:type="dxa"/>
        </w:tblCellMar>
        <w:tblLook w:val="0000" w:firstRow="0" w:lastRow="0" w:firstColumn="0" w:lastColumn="0" w:noHBand="0" w:noVBand="0"/>
      </w:tblPr>
      <w:tblGrid>
        <w:gridCol w:w="629"/>
        <w:gridCol w:w="1587"/>
        <w:gridCol w:w="3233"/>
        <w:gridCol w:w="1701"/>
        <w:gridCol w:w="1701"/>
        <w:gridCol w:w="2126"/>
        <w:gridCol w:w="142"/>
        <w:gridCol w:w="2126"/>
        <w:gridCol w:w="1985"/>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587"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23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781" w:type="dxa"/>
            <w:gridSpan w:val="6"/>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587"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23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230" w:type="dxa"/>
            <w:gridSpan w:val="9"/>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w:t>
            </w:r>
          </w:p>
          <w:p w:rsidR="005008B6" w:rsidRPr="001D341C" w:rsidRDefault="005008B6" w:rsidP="005922EB">
            <w:pPr>
              <w:autoSpaceDE w:val="0"/>
              <w:autoSpaceDN w:val="0"/>
              <w:adjustRightInd w:val="0"/>
              <w:spacing w:after="0" w:line="240" w:lineRule="auto"/>
              <w:ind w:firstLine="709"/>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ПК-1 Зона производственно-коммунальная с предприятиями, сооружениями и иными объектами I-II-III-IV-V класса</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r w:rsidRPr="001D341C">
              <w:rPr>
                <w:rFonts w:ascii="Times New Roman" w:hAnsi="Times New Roman" w:cs="Times New Roman"/>
                <w:color w:val="000000" w:themeColor="text1"/>
                <w:sz w:val="24"/>
                <w:szCs w:val="24"/>
              </w:rPr>
              <w:lastRenderedPageBreak/>
              <w:t xml:space="preserve">машино-места, за исключением гаражей, размещение которых предусмотрено содержанием видов разрешенного использования с </w:t>
            </w:r>
            <w:hyperlink r:id="rId108"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109" w:history="1">
              <w:r w:rsidRPr="001D341C">
                <w:rPr>
                  <w:rFonts w:ascii="Times New Roman" w:hAnsi="Times New Roman" w:cs="Times New Roman"/>
                  <w:color w:val="000000" w:themeColor="text1"/>
                  <w:sz w:val="24"/>
                  <w:szCs w:val="24"/>
                </w:rPr>
                <w:t>4.9</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количество этажей – 8, высота 40 м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10" w:history="1"/>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Минимальный процент застройки – 10 %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 кв. м, максимальная площадь земельного участка – не подлежит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w:t>
            </w:r>
            <w:r w:rsidRPr="001D341C">
              <w:rPr>
                <w:rFonts w:ascii="Times New Roman" w:eastAsiaTheme="minorHAnsi" w:hAnsi="Times New Roman" w:cs="Times New Roman"/>
                <w:color w:val="000000" w:themeColor="text1"/>
                <w:sz w:val="24"/>
                <w:szCs w:val="24"/>
                <w:lang w:eastAsia="en-US"/>
              </w:rPr>
              <w:lastRenderedPageBreak/>
              <w:t>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 кв. м, максимальная площадь земельного участка - не подлежит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w:t>
            </w:r>
            <w:r w:rsidRPr="001D341C">
              <w:rPr>
                <w:rFonts w:ascii="Times New Roman" w:eastAsiaTheme="minorHAnsi" w:hAnsi="Times New Roman" w:cs="Times New Roman"/>
                <w:color w:val="000000" w:themeColor="text1"/>
                <w:sz w:val="24"/>
                <w:szCs w:val="24"/>
                <w:lang w:eastAsia="en-US"/>
              </w:rPr>
              <w:lastRenderedPageBreak/>
              <w:t>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Объекты дорожного сервиса (4.9.1)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r:id="rId111" w:history="1">
              <w:r w:rsidRPr="001D341C">
                <w:rPr>
                  <w:rFonts w:ascii="Times New Roman" w:eastAsiaTheme="minorHAnsi" w:hAnsi="Times New Roman" w:cs="Times New Roman"/>
                  <w:color w:val="000000" w:themeColor="text1"/>
                  <w:sz w:val="24"/>
                  <w:szCs w:val="24"/>
                  <w:lang w:eastAsia="en-US"/>
                </w:rPr>
                <w:t>кодами 4.9.1.1</w:t>
              </w:r>
            </w:hyperlink>
            <w:r w:rsidRPr="001D341C">
              <w:rPr>
                <w:rFonts w:ascii="Times New Roman" w:eastAsiaTheme="minorHAnsi" w:hAnsi="Times New Roman" w:cs="Times New Roman"/>
                <w:color w:val="000000" w:themeColor="text1"/>
                <w:sz w:val="24"/>
                <w:szCs w:val="24"/>
                <w:lang w:eastAsia="en-US"/>
              </w:rPr>
              <w:t xml:space="preserve"> - </w:t>
            </w:r>
            <w:hyperlink r:id="rId112" w:history="1">
              <w:r w:rsidRPr="001D341C">
                <w:rPr>
                  <w:rFonts w:ascii="Times New Roman" w:eastAsiaTheme="minorHAnsi" w:hAnsi="Times New Roman" w:cs="Times New Roman"/>
                  <w:color w:val="000000" w:themeColor="text1"/>
                  <w:sz w:val="24"/>
                  <w:szCs w:val="24"/>
                  <w:lang w:eastAsia="en-US"/>
                </w:rPr>
                <w:t>4.9.1.4</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 5 м; проезда, переулка, тупика –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Заправка транспортных средств (4.9.1.1)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автозаправочных станций; размещение магазинов сопутствующей торговли, зданий для организации общественного </w:t>
            </w:r>
            <w:r w:rsidRPr="001D341C">
              <w:rPr>
                <w:rFonts w:ascii="Times New Roman" w:eastAsiaTheme="minorHAnsi" w:hAnsi="Times New Roman" w:cs="Times New Roman"/>
                <w:color w:val="000000" w:themeColor="text1"/>
                <w:sz w:val="24"/>
                <w:szCs w:val="24"/>
                <w:lang w:eastAsia="en-US"/>
              </w:rPr>
              <w:lastRenderedPageBreak/>
              <w:t>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Обеспечение дорожного отдыха (4.9.1.2)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Автомобильные мойки (4.9.1.3)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Ремонт автомобилей (4.9.1.4)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Производственная деятельность (6.0)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в целях добычи недр, их переработки, изготовления </w:t>
            </w:r>
            <w:r w:rsidRPr="001D341C">
              <w:rPr>
                <w:rFonts w:ascii="Times New Roman" w:eastAsiaTheme="minorHAnsi" w:hAnsi="Times New Roman" w:cs="Times New Roman"/>
                <w:color w:val="000000" w:themeColor="text1"/>
                <w:sz w:val="24"/>
                <w:szCs w:val="24"/>
                <w:lang w:eastAsia="en-US"/>
              </w:rPr>
              <w:lastRenderedPageBreak/>
              <w:t>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Недропользование (6.1)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587" w:type="dxa"/>
            <w:tcBorders>
              <w:top w:val="single" w:sz="4" w:space="0" w:color="auto"/>
              <w:left w:val="single" w:sz="4" w:space="0" w:color="auto"/>
              <w:bottom w:val="single" w:sz="4" w:space="0" w:color="auto"/>
              <w:right w:val="single" w:sz="4" w:space="0" w:color="auto"/>
            </w:tcBorders>
            <w:vAlign w:val="center"/>
          </w:tcPr>
          <w:p w:rsidR="005008B6" w:rsidRPr="001D341C" w:rsidRDefault="005008B6" w:rsidP="005922EB">
            <w:pPr>
              <w:pStyle w:val="ConsPlusNormal"/>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Тяжелая промышленность (6.2)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Автомобилестроительная промышленность (6.2.1)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Легкая промышленность (6.3)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Фармацевтическая промышленность(6.3.1) </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фармацевтического </w:t>
            </w:r>
            <w:r w:rsidRPr="001D341C">
              <w:rPr>
                <w:rFonts w:ascii="Times New Roman" w:hAnsi="Times New Roman" w:cs="Times New Roman"/>
                <w:sz w:val="24"/>
                <w:szCs w:val="24"/>
              </w:rPr>
              <w:lastRenderedPageBreak/>
              <w:t xml:space="preserve">производства, в том числе объектов, в отношении которых предусматривается установление охранных или санитарно-защитных зон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Фарфоро-фаянсовая промышленность (6.3.2)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фарфоро-фаянсовой промышленности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Электронная промышленность </w:t>
            </w:r>
          </w:p>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(6.3.3)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электронной промышленности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Ювелирная промышленность (6.3.4)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ювелирной промышленности </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Нефтехимическая промышленность (6.5)</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w:t>
            </w:r>
            <w:r w:rsidRPr="001D341C">
              <w:rPr>
                <w:rFonts w:ascii="Times New Roman" w:eastAsiaTheme="minorHAnsi" w:hAnsi="Times New Roman" w:cs="Times New Roman"/>
                <w:color w:val="000000" w:themeColor="text1"/>
                <w:sz w:val="24"/>
                <w:szCs w:val="24"/>
                <w:lang w:eastAsia="en-US"/>
              </w:rPr>
              <w:lastRenderedPageBreak/>
              <w:t>бытового назначения и подобной продукции, а также другие подобные промышленные предприятия</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Строительная промышленность (6.6)</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Энергетика (6.7)</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w:t>
            </w:r>
            <w:r w:rsidRPr="001D341C">
              <w:rPr>
                <w:rFonts w:ascii="Times New Roman" w:eastAsiaTheme="minorHAnsi" w:hAnsi="Times New Roman" w:cs="Times New Roman"/>
                <w:color w:val="000000" w:themeColor="text1"/>
                <w:sz w:val="24"/>
                <w:szCs w:val="24"/>
                <w:lang w:eastAsia="en-US"/>
              </w:rPr>
              <w:lastRenderedPageBreak/>
              <w:t xml:space="preserve">размещение которых предусмотрено содержанием вида разрешенного использования с </w:t>
            </w:r>
            <w:hyperlink r:id="rId113" w:history="1">
              <w:r w:rsidRPr="001D341C">
                <w:rPr>
                  <w:rFonts w:ascii="Times New Roman" w:eastAsiaTheme="minorHAnsi" w:hAnsi="Times New Roman" w:cs="Times New Roman"/>
                  <w:color w:val="000000" w:themeColor="text1"/>
                  <w:sz w:val="24"/>
                  <w:szCs w:val="24"/>
                  <w:lang w:eastAsia="en-US"/>
                </w:rPr>
                <w:t>кодом 3.1</w:t>
              </w:r>
            </w:hyperlink>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 (6.9)</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w:t>
            </w:r>
            <w:r w:rsidRPr="001D341C">
              <w:rPr>
                <w:rFonts w:ascii="Times New Roman" w:eastAsiaTheme="minorHAnsi" w:hAnsi="Times New Roman" w:cs="Times New Roman"/>
                <w:color w:val="000000" w:themeColor="text1"/>
                <w:sz w:val="24"/>
                <w:szCs w:val="24"/>
                <w:lang w:eastAsia="en-US"/>
              </w:rPr>
              <w:lastRenderedPageBreak/>
              <w:t>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Целлюлозно-бумажная промышленность (6.11)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дорог (7.2.1)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автомобильных дорог за пределами населенных пунктов и технически связанных с ними сооружений, придорожных стоянок (парковок) </w:t>
            </w:r>
            <w:r w:rsidRPr="001D341C">
              <w:rPr>
                <w:rFonts w:ascii="Times New Roman" w:eastAsiaTheme="minorHAnsi" w:hAnsi="Times New Roman" w:cs="Times New Roman"/>
                <w:color w:val="000000" w:themeColor="text1"/>
                <w:sz w:val="24"/>
                <w:szCs w:val="24"/>
                <w:lang w:eastAsia="en-US"/>
              </w:rPr>
              <w:lastRenderedPageBreak/>
              <w:t>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Трубопроводный транспорт (7.5)</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Специальная деятельность (12.2)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w:t>
            </w:r>
            <w:r w:rsidRPr="001D341C">
              <w:rPr>
                <w:rFonts w:ascii="Times New Roman" w:eastAsiaTheme="minorHAnsi" w:hAnsi="Times New Roman" w:cs="Times New Roman"/>
                <w:color w:val="000000" w:themeColor="text1"/>
                <w:sz w:val="24"/>
                <w:szCs w:val="24"/>
                <w:lang w:eastAsia="en-US"/>
              </w:rPr>
              <w:lastRenderedPageBreak/>
              <w:t>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15230" w:type="dxa"/>
            <w:gridSpan w:val="9"/>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ind w:firstLine="709"/>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ПК-1 Зона производственно-коммунальная с предприятиями, сооружениями и иными объектами I-II-III-IV-V класса</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w:t>
            </w:r>
            <w:r w:rsidRPr="001D341C">
              <w:rPr>
                <w:rFonts w:ascii="Times New Roman" w:eastAsiaTheme="minorHAnsi" w:hAnsi="Times New Roman" w:cs="Times New Roman"/>
                <w:color w:val="000000" w:themeColor="text1"/>
                <w:sz w:val="24"/>
                <w:szCs w:val="24"/>
                <w:lang w:eastAsia="en-US"/>
              </w:rPr>
              <w:lastRenderedPageBreak/>
              <w:t>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val="en-US" w:eastAsia="en-US"/>
              </w:rPr>
            </w:pPr>
            <w:r w:rsidRPr="001D341C">
              <w:rPr>
                <w:rFonts w:ascii="Times New Roman" w:eastAsiaTheme="minorHAnsi" w:hAnsi="Times New Roman" w:cs="Times New Roman"/>
                <w:color w:val="000000" w:themeColor="text1"/>
                <w:sz w:val="24"/>
                <w:szCs w:val="24"/>
                <w:lang w:eastAsia="en-US"/>
              </w:rPr>
              <w:lastRenderedPageBreak/>
              <w:t>29</w:t>
            </w:r>
            <w:r w:rsidRPr="001D341C">
              <w:rPr>
                <w:rFonts w:ascii="Times New Roman" w:eastAsiaTheme="minorHAnsi" w:hAnsi="Times New Roman" w:cs="Times New Roman"/>
                <w:color w:val="000000" w:themeColor="text1"/>
                <w:sz w:val="24"/>
                <w:szCs w:val="24"/>
                <w:lang w:val="en-US" w:eastAsia="en-US"/>
              </w:rPr>
              <w:t>.</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 наличии утвержденных документацией по планировке территории красных линий расстояние от стены объекта капитального строительства до красной линии улиц, проспекта, бульвара, шоссе 5 м; проезда, переулка, тупика 3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30.</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 xml:space="preserve">Размещение стоянок (парковок) легковых автомобилей и других мототранспортных средств, в том числе мотоциклов, мотороллеров, мотоколясок, </w:t>
            </w:r>
            <w:r w:rsidRPr="001D341C">
              <w:rPr>
                <w:rFonts w:ascii="Times New Roman" w:hAnsi="Times New Roman" w:cs="Times New Roman"/>
                <w:sz w:val="24"/>
                <w:szCs w:val="24"/>
              </w:rPr>
              <w:lastRenderedPageBreak/>
              <w:t>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31.</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внутреннего правопорядка (8.3)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улично-дорожной сети: автомобильных дорог, трамвайных путей и пешеходных тротуаров в </w:t>
            </w:r>
            <w:r w:rsidRPr="001D341C">
              <w:rPr>
                <w:rFonts w:ascii="Times New Roman" w:eastAsiaTheme="minorHAnsi" w:hAnsi="Times New Roman" w:cs="Times New Roman"/>
                <w:color w:val="000000" w:themeColor="text1"/>
                <w:sz w:val="24"/>
                <w:szCs w:val="24"/>
                <w:lang w:eastAsia="en-US"/>
              </w:rPr>
              <w:lastRenderedPageBreak/>
              <w:t>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34.</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w:t>
            </w:r>
            <w:r w:rsidRPr="001D341C">
              <w:rPr>
                <w:rFonts w:ascii="Times New Roman" w:eastAsiaTheme="minorHAnsi" w:hAnsi="Times New Roman" w:cs="Times New Roman"/>
                <w:color w:val="000000" w:themeColor="text1"/>
                <w:sz w:val="24"/>
                <w:szCs w:val="24"/>
                <w:lang w:eastAsia="en-US"/>
              </w:rPr>
              <w:lastRenderedPageBreak/>
              <w:t>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30" w:type="dxa"/>
            <w:gridSpan w:val="9"/>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ПК-1 Зона производственно-коммунальная с предприятиями, сооружениями и иными объектами I-II-III-IV-V класса 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35.</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2, высота 6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Складские площадки (6.9.1)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26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ПК-2 ЗОНА ПРОИЗВОДСТВЕННО-КОММУНАЛЬНАЯ С ПРЕДПРИЯТИЯМИ, СООРУЖЕНИЯМИ И ИНЫМИ ОБЪЕКТАМИ III-IV-V КЛАССА ВРЕДНОСТИ ПО САНИТАРНОЙ КЛАССИФИКАЦИИ ПРЕДПРИЯТИЙ, СООРУЖЕНИЙ И ИНЫХ ОБЪЕКТОВ</w:t>
      </w:r>
    </w:p>
    <w:p w:rsidR="005008B6" w:rsidRPr="001D341C" w:rsidRDefault="005008B6" w:rsidP="005008B6">
      <w:pPr>
        <w:autoSpaceDE w:val="0"/>
        <w:autoSpaceDN w:val="0"/>
        <w:adjustRightInd w:val="0"/>
        <w:spacing w:after="0"/>
        <w:ind w:firstLine="709"/>
        <w:jc w:val="center"/>
        <w:rPr>
          <w:rFonts w:ascii="Times New Roman" w:hAnsi="Times New Roman" w:cs="Times New Roman"/>
          <w:b/>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lastRenderedPageBreak/>
        <w:t xml:space="preserve">Зона ПК-2 выделена для обеспечения правовых условий формирования коммунально-производственных предприятий, сооружений и иных объектов не выше </w:t>
      </w:r>
      <w:r w:rsidRPr="001D341C">
        <w:rPr>
          <w:rFonts w:ascii="Times New Roman" w:hAnsi="Times New Roman" w:cs="Times New Roman"/>
          <w:color w:val="000000" w:themeColor="text1"/>
          <w:sz w:val="28"/>
          <w:szCs w:val="28"/>
          <w:lang w:val="en-US"/>
        </w:rPr>
        <w:t>III</w:t>
      </w:r>
      <w:r w:rsidRPr="001D341C">
        <w:rPr>
          <w:rFonts w:ascii="Times New Roman" w:hAnsi="Times New Roman" w:cs="Times New Roman"/>
          <w:color w:val="000000" w:themeColor="text1"/>
          <w:sz w:val="28"/>
          <w:szCs w:val="28"/>
        </w:rPr>
        <w:t>–</w:t>
      </w:r>
      <w:r w:rsidRPr="001D341C">
        <w:rPr>
          <w:rFonts w:ascii="Times New Roman" w:hAnsi="Times New Roman" w:cs="Times New Roman"/>
          <w:color w:val="000000" w:themeColor="text1"/>
          <w:sz w:val="28"/>
          <w:szCs w:val="28"/>
          <w:lang w:val="en-US"/>
        </w:rPr>
        <w:t>I</w:t>
      </w:r>
      <w:r w:rsidRPr="001D341C">
        <w:rPr>
          <w:rFonts w:ascii="Times New Roman" w:hAnsi="Times New Roman" w:cs="Times New Roman"/>
          <w:color w:val="000000" w:themeColor="text1"/>
          <w:sz w:val="28"/>
          <w:szCs w:val="28"/>
        </w:rPr>
        <w:t>V–V класса вредности по санитарной классификации предприятий, сооружений и иных объектов. Допускаются некоторые коммерческие услуги, способствующие развитию производственной деятельности. Сочетание различных видов разрешенного использования в единой зоне возможно только при условии соблюдения нормативных санитарных требований, необходима организация санитарно-защитной зоны размером не больше 300 м.</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производственно-коммунальной с предприятиями, сооружениями и иными объектами III-IV-V класса 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8"/>
          <w:szCs w:val="28"/>
          <w:lang w:eastAsia="en-US"/>
        </w:rPr>
        <w:t xml:space="preserve"> приведены в таблице 12 настоящих Правил.</w:t>
      </w: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0"/>
          <w:szCs w:val="20"/>
          <w:lang w:eastAsia="en-US"/>
        </w:rPr>
      </w:pPr>
      <w:r w:rsidRPr="001D341C">
        <w:rPr>
          <w:rFonts w:ascii="Times New Roman" w:eastAsiaTheme="minorHAnsi" w:hAnsi="Times New Roman" w:cs="Times New Roman"/>
          <w:color w:val="000000" w:themeColor="text1"/>
          <w:sz w:val="28"/>
          <w:szCs w:val="28"/>
          <w:lang w:eastAsia="en-US"/>
        </w:rPr>
        <w:t>Таблица 12</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b/>
          <w:color w:val="000000" w:themeColor="text1"/>
          <w:sz w:val="20"/>
          <w:szCs w:val="20"/>
          <w:u w:val="single"/>
        </w:rPr>
      </w:pPr>
    </w:p>
    <w:tbl>
      <w:tblPr>
        <w:tblW w:w="15230" w:type="dxa"/>
        <w:tblLayout w:type="fixed"/>
        <w:tblCellMar>
          <w:top w:w="102" w:type="dxa"/>
          <w:left w:w="62" w:type="dxa"/>
          <w:bottom w:w="102" w:type="dxa"/>
          <w:right w:w="62" w:type="dxa"/>
        </w:tblCellMar>
        <w:tblLook w:val="0000" w:firstRow="0" w:lastRow="0" w:firstColumn="0" w:lastColumn="0" w:noHBand="0" w:noVBand="0"/>
      </w:tblPr>
      <w:tblGrid>
        <w:gridCol w:w="488"/>
        <w:gridCol w:w="1984"/>
        <w:gridCol w:w="3233"/>
        <w:gridCol w:w="1587"/>
        <w:gridCol w:w="1729"/>
        <w:gridCol w:w="2126"/>
        <w:gridCol w:w="2173"/>
        <w:gridCol w:w="1910"/>
      </w:tblGrid>
      <w:tr w:rsidR="005008B6" w:rsidRPr="001D341C" w:rsidTr="005922EB">
        <w:tc>
          <w:tcPr>
            <w:tcW w:w="488"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984"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23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525"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488"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4"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23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Иные предельные параметры</w:t>
            </w:r>
          </w:p>
        </w:tc>
      </w:tr>
      <w:tr w:rsidR="005008B6" w:rsidRPr="001D341C" w:rsidTr="005922EB">
        <w:tc>
          <w:tcPr>
            <w:tcW w:w="15230"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Основные виды разрешенного использования территориальной зоны </w:t>
            </w:r>
          </w:p>
          <w:p w:rsidR="005008B6" w:rsidRPr="001D341C" w:rsidRDefault="005008B6" w:rsidP="005922EB">
            <w:pPr>
              <w:autoSpaceDE w:val="0"/>
              <w:autoSpaceDN w:val="0"/>
              <w:adjustRightInd w:val="0"/>
              <w:spacing w:after="0" w:line="240" w:lineRule="auto"/>
              <w:ind w:firstLine="709"/>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lastRenderedPageBreak/>
              <w:t>«</w:t>
            </w:r>
            <w:r w:rsidRPr="001D341C">
              <w:rPr>
                <w:rFonts w:ascii="Times New Roman" w:hAnsi="Times New Roman" w:cs="Times New Roman"/>
                <w:color w:val="000000" w:themeColor="text1"/>
                <w:sz w:val="24"/>
                <w:szCs w:val="24"/>
              </w:rPr>
              <w:t>ПК-2 Зона производственно-коммунальная с предприятиями, сооружениями и иными объектами III-IV-V класса</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114"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115" w:history="1">
              <w:r w:rsidRPr="001D341C">
                <w:rPr>
                  <w:rFonts w:ascii="Times New Roman" w:hAnsi="Times New Roman" w:cs="Times New Roman"/>
                  <w:color w:val="000000" w:themeColor="text1"/>
                  <w:sz w:val="24"/>
                  <w:szCs w:val="24"/>
                </w:rPr>
                <w:t>4.9</w:t>
              </w:r>
            </w:hyperlink>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Коммунальное обслуживание (3.1)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hyperlink r:id="rId116" w:history="1"/>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Предоставление коммунальных услуг (3.1.1) </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обеспечивающих поставку воды, тепла, электричества, </w:t>
            </w:r>
            <w:r w:rsidRPr="001D341C">
              <w:rPr>
                <w:rFonts w:ascii="Times New Roman" w:eastAsiaTheme="minorHAnsi" w:hAnsi="Times New Roman" w:cs="Times New Roman"/>
                <w:color w:val="000000" w:themeColor="text1"/>
                <w:sz w:val="24"/>
                <w:szCs w:val="24"/>
                <w:lang w:eastAsia="en-US"/>
              </w:rPr>
              <w:lastRenderedPageBreak/>
              <w:t>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не подлежит установлению </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подлежат установлению </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не подлежит установлению </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hyperlink r:id="rId117" w:history="1"/>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Административные здания организаций, обеспечивающих предоставление коммунальных услуг (3.1.2)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приема физических и юридических лиц в связи с предоставлением им коммунальных услуг</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18" w:history="1"/>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предназначенных для размещения пунктов оказания услуг почтовой, телеграфной, междугородней и </w:t>
            </w:r>
            <w:r w:rsidRPr="001D341C">
              <w:rPr>
                <w:rFonts w:ascii="Times New Roman" w:eastAsiaTheme="minorHAnsi" w:hAnsi="Times New Roman" w:cs="Times New Roman"/>
                <w:color w:val="000000" w:themeColor="text1"/>
                <w:sz w:val="24"/>
                <w:szCs w:val="24"/>
                <w:lang w:eastAsia="en-US"/>
              </w:rPr>
              <w:lastRenderedPageBreak/>
              <w:t>международной телефонной связи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Проведение научных исследований (3.9.2)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Проведение научных испытаний (3.9.3)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для проведения изысканий, испытаний опытных промышленных образцов, для размещения </w:t>
            </w:r>
            <w:r w:rsidRPr="001D341C">
              <w:rPr>
                <w:rFonts w:ascii="Times New Roman" w:eastAsiaTheme="minorHAnsi" w:hAnsi="Times New Roman" w:cs="Times New Roman"/>
                <w:color w:val="000000" w:themeColor="text1"/>
                <w:sz w:val="24"/>
                <w:szCs w:val="24"/>
                <w:lang w:eastAsia="en-US"/>
              </w:rPr>
              <w:lastRenderedPageBreak/>
              <w:t>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Приют для животных (3.10.2)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оказания ветеринарных услуг в стационаре;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Объекты дорожного сервиса (4.9.1)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r:id="rId119" w:history="1">
              <w:r w:rsidRPr="001D341C">
                <w:rPr>
                  <w:rFonts w:ascii="Times New Roman" w:eastAsiaTheme="minorHAnsi" w:hAnsi="Times New Roman" w:cs="Times New Roman"/>
                  <w:color w:val="000000" w:themeColor="text1"/>
                  <w:sz w:val="24"/>
                  <w:szCs w:val="24"/>
                  <w:lang w:eastAsia="en-US"/>
                </w:rPr>
                <w:t>кодами 4.9.1.1</w:t>
              </w:r>
            </w:hyperlink>
            <w:r w:rsidRPr="001D341C">
              <w:rPr>
                <w:rFonts w:ascii="Times New Roman" w:eastAsiaTheme="minorHAnsi" w:hAnsi="Times New Roman" w:cs="Times New Roman"/>
                <w:color w:val="000000" w:themeColor="text1"/>
                <w:sz w:val="24"/>
                <w:szCs w:val="24"/>
                <w:lang w:eastAsia="en-US"/>
              </w:rPr>
              <w:t xml:space="preserve"> - </w:t>
            </w:r>
            <w:hyperlink r:id="rId120" w:history="1">
              <w:r w:rsidRPr="001D341C">
                <w:rPr>
                  <w:rFonts w:ascii="Times New Roman" w:eastAsiaTheme="minorHAnsi" w:hAnsi="Times New Roman" w:cs="Times New Roman"/>
                  <w:color w:val="000000" w:themeColor="text1"/>
                  <w:sz w:val="24"/>
                  <w:szCs w:val="24"/>
                  <w:lang w:eastAsia="en-US"/>
                </w:rPr>
                <w:t>4.9.1.4</w:t>
              </w:r>
            </w:hyperlink>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Заправка транспортных средств (4.9.1.1)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Обеспечение дорожного отдыха (4.9.1.2)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Автомобильные мойки (4.9.1.3)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моек, а также размещение магазинов сопутствующей торговли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14.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Ремонт автомобилей (4.9.1.4)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pacing w:val="-6"/>
                <w:sz w:val="24"/>
                <w:szCs w:val="24"/>
                <w:lang w:eastAsia="en-US"/>
              </w:rPr>
            </w:pPr>
            <w:r w:rsidRPr="001D341C">
              <w:rPr>
                <w:rFonts w:ascii="Times New Roman" w:eastAsiaTheme="minorHAnsi" w:hAnsi="Times New Roman" w:cs="Times New Roman"/>
                <w:color w:val="000000" w:themeColor="text1"/>
                <w:spacing w:val="-6"/>
                <w:sz w:val="24"/>
                <w:szCs w:val="24"/>
                <w:lang w:eastAsia="en-US"/>
              </w:rPr>
              <w:t>Производственная деятельность (6.0)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добычи недр, их переработки, изготовления вещей промышленным способом</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Легкая промышленность (6.3)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Фармацевтическая промышленность(6.3.1) </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фармацевтического производства, в том числе </w:t>
            </w:r>
            <w:r w:rsidRPr="001D341C">
              <w:rPr>
                <w:rFonts w:ascii="Times New Roman" w:hAnsi="Times New Roman" w:cs="Times New Roman"/>
                <w:sz w:val="24"/>
                <w:szCs w:val="24"/>
              </w:rPr>
              <w:lastRenderedPageBreak/>
              <w:t xml:space="preserve">объектов, в отношении которых предусматривается установление охранных или санитарно-защитных зон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Фарфоро-фаянсовая промышленность (6.3.2)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фарфоро-фаянсовой промышленности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Электронная промышленность </w:t>
            </w:r>
          </w:p>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(6.3.3)</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электронной промышленности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Ювелирная промышленность (6.3.4)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ювелирной промышленности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Пищевая промышленность (6.4)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пищевой промышленности, по переработке сельскохозяйственной продукции способом, приводящим к их переработке в иную продукцию </w:t>
            </w:r>
            <w:r w:rsidRPr="001D341C">
              <w:rPr>
                <w:rFonts w:ascii="Times New Roman" w:eastAsiaTheme="minorHAnsi" w:hAnsi="Times New Roman" w:cs="Times New Roman"/>
                <w:color w:val="000000" w:themeColor="text1"/>
                <w:sz w:val="24"/>
                <w:szCs w:val="24"/>
                <w:lang w:eastAsia="en-US"/>
              </w:rPr>
              <w:lastRenderedPageBreak/>
              <w:t>(консервирование, копчение, хлебопечение), в том числе для производства напитков, алкогольных напитков и табачных изделий</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Нефтехимическая промышленность (6.5)</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Строительная промышленность (6.6)</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Энергетика (6.7)</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w:t>
            </w:r>
            <w:hyperlink r:id="rId121" w:history="1">
              <w:r w:rsidRPr="001D341C">
                <w:rPr>
                  <w:rFonts w:ascii="Times New Roman" w:eastAsiaTheme="minorHAnsi" w:hAnsi="Times New Roman" w:cs="Times New Roman"/>
                  <w:color w:val="000000" w:themeColor="text1"/>
                  <w:sz w:val="24"/>
                  <w:szCs w:val="24"/>
                  <w:lang w:eastAsia="en-US"/>
                </w:rPr>
                <w:t>кодом 3.1</w:t>
              </w:r>
            </w:hyperlink>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w:t>
            </w:r>
            <w:r w:rsidRPr="001D341C">
              <w:rPr>
                <w:rFonts w:ascii="Times New Roman" w:eastAsiaTheme="minorHAnsi" w:hAnsi="Times New Roman" w:cs="Times New Roman"/>
                <w:color w:val="000000" w:themeColor="text1"/>
                <w:sz w:val="24"/>
                <w:szCs w:val="24"/>
                <w:lang w:eastAsia="en-US"/>
              </w:rPr>
              <w:lastRenderedPageBreak/>
              <w:t>использования с кодами 3.1.1, 3.2.3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 (6.9)</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Целлюлозно-бумажная промышленность (6.11)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целлюлозно-бумажного производства, производства целлюлозы, древесной массы, </w:t>
            </w:r>
            <w:r w:rsidRPr="001D341C">
              <w:rPr>
                <w:rFonts w:ascii="Times New Roman" w:eastAsiaTheme="minorHAnsi" w:hAnsi="Times New Roman" w:cs="Times New Roman"/>
                <w:color w:val="000000" w:themeColor="text1"/>
                <w:sz w:val="24"/>
                <w:szCs w:val="24"/>
                <w:lang w:eastAsia="en-US"/>
              </w:rPr>
              <w:lastRenderedPageBreak/>
              <w:t>бумаги, картона и изделий из них, издательской и полиграфической деятельности, тиражирования записанных носителей информации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Научно-производственная деятельность (6.12)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технологических, промышленных, агропромышленных парков, бизнес-инкубаторов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дорог (7.2.1)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w:t>
            </w:r>
            <w:r w:rsidRPr="001D341C">
              <w:rPr>
                <w:rFonts w:ascii="Times New Roman" w:eastAsiaTheme="minorHAnsi" w:hAnsi="Times New Roman" w:cs="Times New Roman"/>
                <w:color w:val="000000" w:themeColor="text1"/>
                <w:sz w:val="24"/>
                <w:szCs w:val="24"/>
                <w:lang w:eastAsia="en-US"/>
              </w:rPr>
              <w:lastRenderedPageBreak/>
              <w:t>безопасность дорожного движения</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Трубопроводный транспорт (7.5)</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обороны и безопасности (8.0)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 размещение зданий военных училищ, военных институтов, военных университетов, военных академий; </w:t>
            </w:r>
            <w:r w:rsidRPr="001D341C">
              <w:rPr>
                <w:rFonts w:ascii="Times New Roman" w:eastAsiaTheme="minorHAnsi" w:hAnsi="Times New Roman" w:cs="Times New Roman"/>
                <w:color w:val="000000" w:themeColor="text1"/>
                <w:sz w:val="24"/>
                <w:szCs w:val="24"/>
                <w:lang w:eastAsia="en-US"/>
              </w:rPr>
              <w:lastRenderedPageBreak/>
              <w:t>размещение объектов, обеспечивающих осуществление таможенной деятельности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вооруженных сил (8.1)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хранения запасов материальных ценностей в государственном и мобилизационном резервах (хранилища, склады и другие объекты)</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30"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ind w:firstLine="709"/>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ПК-2 Зона производственно-коммунальная с предприятиями, сооружениями и иными объектами III-IV-V класса</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34.</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Общественное питание (4.6)</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35.</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36.</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37.</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w:t>
            </w:r>
            <w:r w:rsidRPr="001D341C">
              <w:rPr>
                <w:rFonts w:ascii="Times New Roman" w:eastAsiaTheme="minorHAnsi" w:hAnsi="Times New Roman" w:cs="Times New Roman"/>
                <w:color w:val="000000" w:themeColor="text1"/>
                <w:sz w:val="24"/>
                <w:szCs w:val="24"/>
                <w:lang w:eastAsia="en-US"/>
              </w:rPr>
              <w:lastRenderedPageBreak/>
              <w:t>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38.</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30"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ПК-2 Зона производственно-коммунальная с предприятиями, сооружениями и иными объектами III-IV-V класса 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39.</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гаражей для собственных нужд</w:t>
            </w:r>
            <w:r w:rsidRPr="001D341C">
              <w:rPr>
                <w:rFonts w:ascii="Times New Roman" w:eastAsiaTheme="minorHAnsi" w:hAnsi="Times New Roman" w:cs="Times New Roman"/>
                <w:color w:val="000000" w:themeColor="text1"/>
                <w:sz w:val="24"/>
                <w:szCs w:val="24"/>
                <w:lang w:eastAsia="en-US"/>
              </w:rPr>
              <w:t xml:space="preserve"> (2.7.2)</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2, высота 6 м</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40.</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2, высота 6 м</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c>
          <w:tcPr>
            <w:tcW w:w="488"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41.</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Складские площадки (6.9.1)</w:t>
            </w:r>
          </w:p>
        </w:tc>
        <w:tc>
          <w:tcPr>
            <w:tcW w:w="323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временное хранение, распределение и перевалка грузов (за исключением хранения стратегических запасов) на открытом воздухе</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7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1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lastRenderedPageBreak/>
        <w:t>ПК-3 ЗОНА ПРОИЗВОДСТВЕННО-КОММУНАЛЬНАЯ С ПРЕДПРИЯТИЯМИ, СООРУЖЕНИЯМИ И ИНЫМИ ОБЪЕКТАМИ V КЛАССА ВРЕДНОСТИ ПО САНИТАРНОЙ КЛАССИФИКАЦИИ ПРЕДПРИЯТИЙ, СООРУЖЕНИЙ И ИНЫХ ОБЪЕКТОВ</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b/>
          <w:color w:val="000000" w:themeColor="text1"/>
          <w:sz w:val="28"/>
          <w:szCs w:val="28"/>
          <w:u w:val="single"/>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 xml:space="preserve">Зона производственно-коммунальная ПК-3 с предприятиями, сооружениями и иными объектами V класса вредности по </w:t>
      </w:r>
      <w:hyperlink r:id="rId122" w:history="1">
        <w:r w:rsidRPr="001D341C">
          <w:rPr>
            <w:rFonts w:ascii="Times New Roman" w:hAnsi="Times New Roman" w:cs="Times New Roman"/>
            <w:color w:val="000000" w:themeColor="text1"/>
            <w:sz w:val="28"/>
            <w:szCs w:val="28"/>
          </w:rPr>
          <w:t>санитарной классификации</w:t>
        </w:r>
      </w:hyperlink>
      <w:r w:rsidRPr="001D341C">
        <w:rPr>
          <w:rFonts w:ascii="Times New Roman" w:hAnsi="Times New Roman" w:cs="Times New Roman"/>
          <w:color w:val="000000" w:themeColor="text1"/>
          <w:sz w:val="28"/>
          <w:szCs w:val="28"/>
        </w:rPr>
        <w:t xml:space="preserve"> предприятий, сооружений и иных объектов выделена для обеспечения правовых условий использования земельных участков и объектов капитального строительства, деятельность которых связана с шумом, загрязнениями, интенсивным движением транспорта, для которых необходима организация санитарно-защитной зоны размером соответственно 50 м.</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производственно-коммунальной с предприятиями, сооружениями и иными объектами V класса 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8"/>
          <w:szCs w:val="28"/>
          <w:lang w:eastAsia="en-US"/>
        </w:rPr>
        <w:t xml:space="preserve"> приведены в таблице 13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r w:rsidRPr="001D341C">
        <w:rPr>
          <w:rFonts w:ascii="Times New Roman" w:eastAsiaTheme="minorHAnsi" w:hAnsi="Times New Roman" w:cs="Times New Roman"/>
          <w:color w:val="000000" w:themeColor="text1"/>
          <w:sz w:val="28"/>
          <w:szCs w:val="28"/>
          <w:lang w:eastAsia="en-US"/>
        </w:rPr>
        <w:t>Таблица 13</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0"/>
          <w:szCs w:val="20"/>
          <w:lang w:eastAsia="en-US"/>
        </w:rPr>
      </w:pPr>
    </w:p>
    <w:tbl>
      <w:tblPr>
        <w:tblW w:w="15387" w:type="dxa"/>
        <w:tblLayout w:type="fixed"/>
        <w:tblCellMar>
          <w:top w:w="102" w:type="dxa"/>
          <w:left w:w="62" w:type="dxa"/>
          <w:bottom w:w="102" w:type="dxa"/>
          <w:right w:w="62" w:type="dxa"/>
        </w:tblCellMar>
        <w:tblLook w:val="0000" w:firstRow="0" w:lastRow="0" w:firstColumn="0" w:lastColumn="0" w:noHBand="0" w:noVBand="0"/>
      </w:tblPr>
      <w:tblGrid>
        <w:gridCol w:w="629"/>
        <w:gridCol w:w="1985"/>
        <w:gridCol w:w="3516"/>
        <w:gridCol w:w="1587"/>
        <w:gridCol w:w="1701"/>
        <w:gridCol w:w="1984"/>
        <w:gridCol w:w="1985"/>
        <w:gridCol w:w="1984"/>
        <w:gridCol w:w="6"/>
        <w:gridCol w:w="10"/>
      </w:tblGrid>
      <w:tr w:rsidR="005008B6" w:rsidRPr="001D341C" w:rsidTr="005922EB">
        <w:trPr>
          <w:gridAfter w:val="1"/>
          <w:wAfter w:w="10" w:type="dxa"/>
        </w:trPr>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п/п</w:t>
            </w:r>
          </w:p>
        </w:tc>
        <w:tc>
          <w:tcPr>
            <w:tcW w:w="1985"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516"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247" w:type="dxa"/>
            <w:gridSpan w:val="6"/>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rPr>
          <w:gridAfter w:val="2"/>
          <w:wAfter w:w="16" w:type="dxa"/>
        </w:trPr>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5"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516"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w:t>
            </w:r>
            <w:r w:rsidRPr="001D341C">
              <w:rPr>
                <w:rFonts w:ascii="Times New Roman" w:hAnsi="Times New Roman" w:cs="Times New Roman"/>
                <w:color w:val="000000" w:themeColor="text1"/>
                <w:sz w:val="24"/>
                <w:szCs w:val="24"/>
              </w:rPr>
              <w:lastRenderedPageBreak/>
              <w:t>строительство зданий, строений, сооружений</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Иные предельные параметры</w:t>
            </w:r>
          </w:p>
        </w:tc>
      </w:tr>
      <w:tr w:rsidR="005008B6" w:rsidRPr="001D341C" w:rsidTr="005922EB">
        <w:tc>
          <w:tcPr>
            <w:tcW w:w="15387"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w:t>
            </w:r>
          </w:p>
          <w:p w:rsidR="005008B6" w:rsidRPr="001D341C" w:rsidRDefault="005008B6" w:rsidP="005922EB">
            <w:pPr>
              <w:autoSpaceDE w:val="0"/>
              <w:autoSpaceDN w:val="0"/>
              <w:adjustRightInd w:val="0"/>
              <w:spacing w:after="0" w:line="240" w:lineRule="auto"/>
              <w:ind w:firstLine="709"/>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ПК-3 Зона производственно-коммунальная с предприятиями, сооружениями и иными объектами V класса</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123"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124" w:history="1">
              <w:r w:rsidRPr="001D341C">
                <w:rPr>
                  <w:rFonts w:ascii="Times New Roman" w:hAnsi="Times New Roman" w:cs="Times New Roman"/>
                  <w:color w:val="000000" w:themeColor="text1"/>
                  <w:sz w:val="24"/>
                  <w:szCs w:val="24"/>
                </w:rPr>
                <w:t>4.9</w:t>
              </w:r>
            </w:hyperlink>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8, высота 40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гаражей для собственных нужд </w:t>
            </w:r>
            <w:r w:rsidRPr="001D341C">
              <w:rPr>
                <w:rFonts w:ascii="Times New Roman" w:eastAsiaTheme="minorHAnsi" w:hAnsi="Times New Roman" w:cs="Times New Roman"/>
                <w:color w:val="000000" w:themeColor="text1"/>
                <w:sz w:val="24"/>
                <w:szCs w:val="24"/>
                <w:lang w:eastAsia="en-US"/>
              </w:rPr>
              <w:t>(2.7.2)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spacing w:after="0"/>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2, высота 6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Коммунальное обслуживание (3.1)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в целях обеспечения физических и юридических лиц </w:t>
            </w:r>
            <w:r w:rsidRPr="001D341C">
              <w:rPr>
                <w:rFonts w:ascii="Times New Roman" w:eastAsiaTheme="minorHAnsi" w:hAnsi="Times New Roman" w:cs="Times New Roman"/>
                <w:color w:val="000000" w:themeColor="text1"/>
                <w:sz w:val="24"/>
                <w:szCs w:val="24"/>
                <w:lang w:eastAsia="en-US"/>
              </w:rPr>
              <w:lastRenderedPageBreak/>
              <w:t>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25" w:history="1"/>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26" w:history="1"/>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Административные здания организаций, </w:t>
            </w:r>
            <w:r w:rsidRPr="001D341C">
              <w:rPr>
                <w:rFonts w:ascii="Times New Roman" w:eastAsiaTheme="minorHAnsi" w:hAnsi="Times New Roman" w:cs="Times New Roman"/>
                <w:color w:val="000000" w:themeColor="text1"/>
                <w:spacing w:val="-6"/>
                <w:sz w:val="24"/>
                <w:szCs w:val="24"/>
                <w:lang w:eastAsia="en-US"/>
              </w:rPr>
              <w:t xml:space="preserve">обеспечивающих </w:t>
            </w:r>
            <w:r w:rsidRPr="001D341C">
              <w:rPr>
                <w:rFonts w:ascii="Times New Roman" w:eastAsiaTheme="minorHAnsi" w:hAnsi="Times New Roman" w:cs="Times New Roman"/>
                <w:color w:val="000000" w:themeColor="text1"/>
                <w:sz w:val="24"/>
                <w:szCs w:val="24"/>
                <w:lang w:eastAsia="en-US"/>
              </w:rPr>
              <w:t xml:space="preserve">предоставление </w:t>
            </w:r>
            <w:r w:rsidRPr="001D341C">
              <w:rPr>
                <w:rFonts w:ascii="Times New Roman" w:eastAsiaTheme="minorHAnsi" w:hAnsi="Times New Roman" w:cs="Times New Roman"/>
                <w:color w:val="000000" w:themeColor="text1"/>
                <w:sz w:val="24"/>
                <w:szCs w:val="24"/>
                <w:lang w:eastAsia="en-US"/>
              </w:rPr>
              <w:lastRenderedPageBreak/>
              <w:t>коммунальных услуг (3.1.2)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размещение зданий, предназначенных для приема физических и юридических лиц в связи с предоставлением им коммунальных услуг</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27" w:history="1"/>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Приют для животных (3.10.2)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оказания ветеринарных услуг в стационаре;</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w:t>
            </w:r>
            <w:r w:rsidRPr="001D341C">
              <w:rPr>
                <w:rFonts w:ascii="Times New Roman" w:eastAsiaTheme="minorHAnsi" w:hAnsi="Times New Roman" w:cs="Times New Roman"/>
                <w:color w:val="000000" w:themeColor="text1"/>
                <w:sz w:val="24"/>
                <w:szCs w:val="24"/>
                <w:lang w:eastAsia="en-US"/>
              </w:rPr>
              <w:lastRenderedPageBreak/>
              <w:t>услуг по содержанию и лечению бездомных животных;</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организации гостиниц для животных</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Объекты дорожного сервиса (4.9.1)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r:id="rId128" w:history="1">
              <w:r w:rsidRPr="001D341C">
                <w:rPr>
                  <w:rFonts w:ascii="Times New Roman" w:eastAsiaTheme="minorHAnsi" w:hAnsi="Times New Roman" w:cs="Times New Roman"/>
                  <w:color w:val="000000" w:themeColor="text1"/>
                  <w:sz w:val="24"/>
                  <w:szCs w:val="24"/>
                  <w:lang w:eastAsia="en-US"/>
                </w:rPr>
                <w:t>кодами 4.9.1.1</w:t>
              </w:r>
            </w:hyperlink>
            <w:r w:rsidRPr="001D341C">
              <w:rPr>
                <w:rFonts w:ascii="Times New Roman" w:eastAsiaTheme="minorHAnsi" w:hAnsi="Times New Roman" w:cs="Times New Roman"/>
                <w:color w:val="000000" w:themeColor="text1"/>
                <w:sz w:val="24"/>
                <w:szCs w:val="24"/>
                <w:lang w:eastAsia="en-US"/>
              </w:rPr>
              <w:t xml:space="preserve"> - </w:t>
            </w:r>
            <w:hyperlink r:id="rId129" w:history="1">
              <w:r w:rsidRPr="001D341C">
                <w:rPr>
                  <w:rFonts w:ascii="Times New Roman" w:eastAsiaTheme="minorHAnsi" w:hAnsi="Times New Roman" w:cs="Times New Roman"/>
                  <w:color w:val="000000" w:themeColor="text1"/>
                  <w:sz w:val="24"/>
                  <w:szCs w:val="24"/>
                  <w:lang w:eastAsia="en-US"/>
                </w:rPr>
                <w:t>4.9.1.4</w:t>
              </w:r>
            </w:hyperlink>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Заправка транспортных средств (4.9.1.1)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Обеспечение дорожного отдыха (4.9.1.2)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w:t>
            </w:r>
            <w:r w:rsidRPr="001D341C">
              <w:rPr>
                <w:rFonts w:ascii="Times New Roman" w:eastAsiaTheme="minorHAnsi" w:hAnsi="Times New Roman" w:cs="Times New Roman"/>
                <w:color w:val="000000" w:themeColor="text1"/>
                <w:sz w:val="24"/>
                <w:szCs w:val="24"/>
                <w:lang w:eastAsia="en-US"/>
              </w:rPr>
              <w:lastRenderedPageBreak/>
              <w:t>качестве объектов дорожного сервиса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Автомобильные мойки (4.9.1.3)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моек, а также размещение магазинов сопутствующей торговли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Ремонт автомобилей (4.9.1.4)</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занятий спортом в помещениях (5.1.2)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спортивных клубов, спортивных залов, бассейнов, физкультурно-оздоровительных комплексов в зданиях и сооружениях</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3 м </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Площадки для занятий спортом (5.1.3)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Оборудованные площадки для занятий спортом (5.1.4)</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сооружений для занятия спортом и физкультурой на открытом воздухе (теннисные корты, автодромы, мотодромы, </w:t>
            </w:r>
            <w:r w:rsidRPr="001D341C">
              <w:rPr>
                <w:rFonts w:ascii="Times New Roman" w:eastAsiaTheme="minorHAnsi" w:hAnsi="Times New Roman" w:cs="Times New Roman"/>
                <w:color w:val="000000" w:themeColor="text1"/>
                <w:sz w:val="24"/>
                <w:szCs w:val="24"/>
                <w:lang w:eastAsia="en-US"/>
              </w:rPr>
              <w:lastRenderedPageBreak/>
              <w:t>трамплины, спортивные стрельбища)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Производственная деятельность (6.0)</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в целях добычи недр, их переработки, изготовления вещей промышленным способом</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Легкая промышленность (6.3)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Фармацевтическая промышленность(6.3.1) </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20.</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Фарфоро-фаянсовая промышленность (6.3.2)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фарфоро-фаянсовой промышленности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Электронная промышленность </w:t>
            </w:r>
          </w:p>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(6.3.3)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электронной промышленности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Ювелирная промышленность (6.3.4)</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производства продукции ювелирной промышленности </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Пищевая промышленность (6.4)</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24.</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Строительная промышленность (6.6)</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Энергетика (6.7)</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w:t>
            </w:r>
            <w:hyperlink r:id="rId130" w:history="1">
              <w:r w:rsidRPr="001D341C">
                <w:rPr>
                  <w:rFonts w:ascii="Times New Roman" w:eastAsiaTheme="minorHAnsi" w:hAnsi="Times New Roman" w:cs="Times New Roman"/>
                  <w:color w:val="000000" w:themeColor="text1"/>
                  <w:sz w:val="24"/>
                  <w:szCs w:val="24"/>
                  <w:lang w:eastAsia="en-US"/>
                </w:rPr>
                <w:t>кодом 3.1</w:t>
              </w:r>
            </w:hyperlink>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26.</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27.</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 (6.9)</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w:t>
            </w:r>
            <w:r w:rsidRPr="001D341C">
              <w:rPr>
                <w:rFonts w:ascii="Times New Roman" w:eastAsiaTheme="minorHAnsi" w:hAnsi="Times New Roman" w:cs="Times New Roman"/>
                <w:color w:val="000000" w:themeColor="text1"/>
                <w:sz w:val="24"/>
                <w:szCs w:val="24"/>
                <w:lang w:eastAsia="en-US"/>
              </w:rPr>
              <w:lastRenderedPageBreak/>
              <w:t>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28.</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Целлюлозно-бумажная промышленность (6.11)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29.</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Автомобильный транспорт (7.2)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7.2.1 - 7.2.3</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30.</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дорог (7.2.1)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автомобильных дорог за пределами населенных пунктов и технически связанных с ними сооружений, </w:t>
            </w:r>
            <w:r w:rsidRPr="001D341C">
              <w:rPr>
                <w:rFonts w:ascii="Times New Roman" w:eastAsiaTheme="minorHAnsi" w:hAnsi="Times New Roman" w:cs="Times New Roman"/>
                <w:color w:val="000000" w:themeColor="text1"/>
                <w:sz w:val="24"/>
                <w:szCs w:val="24"/>
                <w:lang w:eastAsia="en-US"/>
              </w:rPr>
              <w:lastRenderedPageBreak/>
              <w:t>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31.</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Обслуживание перевозок пассажиров (7.2.2)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32.</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Стоянки транспорта общего пользования (7.2.3)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стоянок транспортных средств, осуществляющих перевозки людей по установленному маршруту</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33.</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Трубопроводный транспорт (7.5)</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34.</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Обеспечение внутреннего правопорядка (8.3)</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87"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w:t>
            </w:r>
          </w:p>
          <w:p w:rsidR="005008B6" w:rsidRPr="001D341C" w:rsidRDefault="005008B6" w:rsidP="005922EB">
            <w:pPr>
              <w:autoSpaceDE w:val="0"/>
              <w:autoSpaceDN w:val="0"/>
              <w:adjustRightInd w:val="0"/>
              <w:spacing w:after="0" w:line="240" w:lineRule="auto"/>
              <w:ind w:firstLine="709"/>
              <w:jc w:val="center"/>
              <w:rPr>
                <w:rFonts w:ascii="Times New Roman" w:hAnsi="Times New Roman" w:cs="Times New Roman"/>
                <w:color w:val="000000" w:themeColor="text1"/>
                <w:sz w:val="24"/>
                <w:szCs w:val="24"/>
              </w:rPr>
            </w:pPr>
            <w:r w:rsidRPr="001D341C">
              <w:rPr>
                <w:rFonts w:ascii="Times New Roman" w:eastAsiaTheme="minorHAnsi" w:hAnsi="Times New Roman" w:cs="Times New Roman"/>
                <w:color w:val="000000" w:themeColor="text1"/>
                <w:sz w:val="24"/>
                <w:szCs w:val="24"/>
                <w:lang w:eastAsia="en-US"/>
              </w:rPr>
              <w:t>«</w:t>
            </w:r>
            <w:r w:rsidRPr="001D341C">
              <w:rPr>
                <w:rFonts w:ascii="Times New Roman" w:hAnsi="Times New Roman" w:cs="Times New Roman"/>
                <w:color w:val="000000" w:themeColor="text1"/>
                <w:sz w:val="24"/>
                <w:szCs w:val="24"/>
              </w:rPr>
              <w:t>ПК-3 Зона производственно-коммунальная с предприятиями, сооружениями и иными объектами V класса</w:t>
            </w:r>
          </w:p>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35.</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36.</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37.</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38.</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w:t>
            </w:r>
            <w:r w:rsidRPr="001D341C">
              <w:rPr>
                <w:rFonts w:ascii="Times New Roman" w:eastAsiaTheme="minorHAnsi" w:hAnsi="Times New Roman" w:cs="Times New Roman"/>
                <w:color w:val="000000" w:themeColor="text1"/>
                <w:sz w:val="24"/>
                <w:szCs w:val="24"/>
                <w:lang w:eastAsia="en-US"/>
              </w:rPr>
              <w:lastRenderedPageBreak/>
              <w:t>разрешенного использования с кодами 2.7.1, 4.9, 7.2.3, а также некапитальных сооружений, предназначенных для охраны транспортных средств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39.</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87" w:type="dxa"/>
            <w:gridSpan w:val="10"/>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ПК-3 Зона производственно-коммунальная с предприятиями, сооружениями и иными объектами V класса вредности по санитарной классификации предприятий, сооружений и иных объектов</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40.</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w:t>
            </w:r>
            <w:r w:rsidRPr="001D341C">
              <w:rPr>
                <w:rFonts w:ascii="Times New Roman" w:eastAsiaTheme="minorHAnsi" w:hAnsi="Times New Roman" w:cs="Times New Roman"/>
                <w:color w:val="000000" w:themeColor="text1"/>
                <w:sz w:val="24"/>
                <w:szCs w:val="24"/>
                <w:lang w:eastAsia="en-US"/>
              </w:rPr>
              <w:lastRenderedPageBreak/>
              <w:t>использования с кодами 3.0, 4.0, а также для стоянки и хранения транспортных средств общего пользования, в том числе в депо</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количество этажей 2, высота 6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Минимальный процент застройки – 10 %</w:t>
            </w:r>
          </w:p>
        </w:tc>
      </w:tr>
      <w:tr w:rsidR="005008B6" w:rsidRPr="001D341C" w:rsidTr="005922EB">
        <w:trPr>
          <w:gridAfter w:val="2"/>
          <w:wAfter w:w="1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41.</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Складские площадки (6.9.1)</w:t>
            </w:r>
          </w:p>
        </w:tc>
        <w:tc>
          <w:tcPr>
            <w:tcW w:w="351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временное хранение, распределение и перевалка грузов (за исключением хранения стратегических запасов) на открытом воздухе</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ИТ ЗОНА ИНЖЕНЕРНОЙ И ТРАНСПОРТНОЙ ИНФРАСТРУКТУР</w:t>
      </w:r>
    </w:p>
    <w:p w:rsidR="005008B6" w:rsidRPr="001D341C" w:rsidRDefault="005008B6" w:rsidP="005008B6">
      <w:pPr>
        <w:autoSpaceDE w:val="0"/>
        <w:autoSpaceDN w:val="0"/>
        <w:adjustRightInd w:val="0"/>
        <w:spacing w:after="0" w:line="240" w:lineRule="auto"/>
        <w:ind w:firstLine="709"/>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инженерной и транспортной инфраструктур ИТ выделена для обеспечения правовых условий использования земельных участков и объектов капитального строительства инженерной и транспортной инфраструктур, в том числе сооружений и коммуникаций железнодорожного транспорта.</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инженерной и транспортной инфраструктур</w:t>
      </w:r>
      <w:r w:rsidRPr="001D341C">
        <w:rPr>
          <w:rFonts w:ascii="Times New Roman" w:eastAsiaTheme="minorHAnsi" w:hAnsi="Times New Roman" w:cs="Times New Roman"/>
          <w:color w:val="000000" w:themeColor="text1"/>
          <w:sz w:val="28"/>
          <w:szCs w:val="28"/>
          <w:lang w:eastAsia="en-US"/>
        </w:rPr>
        <w:t xml:space="preserve"> приведены в таблице 14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r w:rsidRPr="001D341C">
        <w:rPr>
          <w:rFonts w:ascii="Times New Roman" w:eastAsiaTheme="minorHAnsi" w:hAnsi="Times New Roman" w:cs="Times New Roman"/>
          <w:color w:val="000000" w:themeColor="text1"/>
          <w:sz w:val="28"/>
          <w:szCs w:val="28"/>
          <w:lang w:eastAsia="en-US"/>
        </w:rPr>
        <w:t>Таблица 14</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0"/>
          <w:szCs w:val="20"/>
          <w:lang w:eastAsia="en-US"/>
        </w:rPr>
      </w:pPr>
    </w:p>
    <w:tbl>
      <w:tblPr>
        <w:tblW w:w="15263" w:type="dxa"/>
        <w:tblLayout w:type="fixed"/>
        <w:tblCellMar>
          <w:top w:w="102" w:type="dxa"/>
          <w:left w:w="62" w:type="dxa"/>
          <w:bottom w:w="102" w:type="dxa"/>
          <w:right w:w="62" w:type="dxa"/>
        </w:tblCellMar>
        <w:tblLook w:val="0000" w:firstRow="0" w:lastRow="0" w:firstColumn="0" w:lastColumn="0" w:noHBand="0" w:noVBand="0"/>
      </w:tblPr>
      <w:tblGrid>
        <w:gridCol w:w="629"/>
        <w:gridCol w:w="1843"/>
        <w:gridCol w:w="3800"/>
        <w:gridCol w:w="567"/>
        <w:gridCol w:w="709"/>
        <w:gridCol w:w="992"/>
        <w:gridCol w:w="850"/>
        <w:gridCol w:w="851"/>
        <w:gridCol w:w="850"/>
        <w:gridCol w:w="851"/>
        <w:gridCol w:w="1587"/>
        <w:gridCol w:w="1722"/>
        <w:gridCol w:w="6"/>
        <w:gridCol w:w="6"/>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Наименование вида разрешенного использования земельного участка (код (числовое обозначение) вида </w:t>
            </w:r>
            <w:r w:rsidRPr="001D341C">
              <w:rPr>
                <w:rFonts w:ascii="Times New Roman" w:eastAsiaTheme="minorHAnsi" w:hAnsi="Times New Roman" w:cs="Times New Roman"/>
                <w:color w:val="000000" w:themeColor="text1"/>
                <w:sz w:val="24"/>
                <w:szCs w:val="24"/>
                <w:lang w:eastAsia="en-US"/>
              </w:rPr>
              <w:lastRenderedPageBreak/>
              <w:t>разрешенного использования земельного участка)</w:t>
            </w:r>
          </w:p>
        </w:tc>
        <w:tc>
          <w:tcPr>
            <w:tcW w:w="3800"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Характеристика вида разрешенного использования</w:t>
            </w:r>
          </w:p>
        </w:tc>
        <w:tc>
          <w:tcPr>
            <w:tcW w:w="8991" w:type="dxa"/>
            <w:gridSpan w:val="11"/>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rPr>
          <w:gridAfter w:val="1"/>
          <w:wAfter w:w="6" w:type="dxa"/>
        </w:trPr>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800"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2268"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Предельные (минимальные и (или) максимальные) размеры земельных участков, в </w:t>
            </w:r>
            <w:r w:rsidRPr="001D341C">
              <w:rPr>
                <w:rFonts w:ascii="Times New Roman" w:eastAsiaTheme="minorHAnsi" w:hAnsi="Times New Roman" w:cs="Times New Roman"/>
                <w:color w:val="000000" w:themeColor="text1"/>
                <w:sz w:val="24"/>
                <w:szCs w:val="24"/>
                <w:lang w:eastAsia="en-US"/>
              </w:rPr>
              <w:lastRenderedPageBreak/>
              <w:t>том числе их площадь, кв. м</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Максимальный процент застройки в границах земельного участка</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Минимальные отступы от границ земельных участков в целях определения </w:t>
            </w:r>
            <w:r w:rsidRPr="001D341C">
              <w:rPr>
                <w:rFonts w:ascii="Times New Roman" w:hAnsi="Times New Roman" w:cs="Times New Roman"/>
                <w:color w:val="000000" w:themeColor="text1"/>
                <w:sz w:val="24"/>
                <w:szCs w:val="24"/>
              </w:rPr>
              <w:lastRenderedPageBreak/>
              <w:t>мест допустимого размещения зданий, строений, сооружений, за пределами которых запрещено строительство зданий, строений, сооружений</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Иные предельные параметры</w:t>
            </w:r>
          </w:p>
        </w:tc>
      </w:tr>
      <w:tr w:rsidR="005008B6" w:rsidRPr="001D341C" w:rsidTr="005922EB">
        <w:tc>
          <w:tcPr>
            <w:tcW w:w="15263" w:type="dxa"/>
            <w:gridSpan w:val="1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ind w:firstLine="709"/>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ИТ Зона инженерной и транспортной инфраструктур»</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Хранение автотранспорта (2.7.1)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w:t>
            </w:r>
            <w:hyperlink r:id="rId131" w:history="1">
              <w:r w:rsidRPr="001D341C">
                <w:rPr>
                  <w:rFonts w:ascii="Times New Roman" w:hAnsi="Times New Roman" w:cs="Times New Roman"/>
                  <w:color w:val="000000" w:themeColor="text1"/>
                  <w:sz w:val="24"/>
                  <w:szCs w:val="24"/>
                </w:rPr>
                <w:t>кодами 2.7.2</w:t>
              </w:r>
            </w:hyperlink>
            <w:r w:rsidRPr="001D341C">
              <w:rPr>
                <w:rFonts w:ascii="Times New Roman" w:hAnsi="Times New Roman" w:cs="Times New Roman"/>
                <w:color w:val="000000" w:themeColor="text1"/>
                <w:sz w:val="24"/>
                <w:szCs w:val="24"/>
              </w:rPr>
              <w:t xml:space="preserve">, </w:t>
            </w:r>
            <w:hyperlink r:id="rId132" w:history="1">
              <w:r w:rsidRPr="001D341C">
                <w:rPr>
                  <w:rFonts w:ascii="Times New Roman" w:hAnsi="Times New Roman" w:cs="Times New Roman"/>
                  <w:color w:val="000000" w:themeColor="text1"/>
                  <w:sz w:val="24"/>
                  <w:szCs w:val="24"/>
                </w:rPr>
                <w:t>4.9</w:t>
              </w:r>
            </w:hyperlink>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2,</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высота 6 м</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Коммунальное обслуживание (3.1)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33" w:history="1"/>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Предоставление коммунальных услуг (3.1.1) </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Административные здания организаций, </w:t>
            </w:r>
            <w:r w:rsidRPr="001D341C">
              <w:rPr>
                <w:rFonts w:ascii="Times New Roman" w:eastAsiaTheme="minorHAnsi" w:hAnsi="Times New Roman" w:cs="Times New Roman"/>
                <w:color w:val="000000" w:themeColor="text1"/>
                <w:spacing w:val="-6"/>
                <w:sz w:val="24"/>
                <w:szCs w:val="24"/>
                <w:lang w:eastAsia="en-US"/>
              </w:rPr>
              <w:t>обеспечивающих предоставление</w:t>
            </w:r>
            <w:r w:rsidRPr="001D341C">
              <w:rPr>
                <w:rFonts w:ascii="Times New Roman" w:eastAsiaTheme="minorHAnsi" w:hAnsi="Times New Roman" w:cs="Times New Roman"/>
                <w:color w:val="000000" w:themeColor="text1"/>
                <w:sz w:val="24"/>
                <w:szCs w:val="24"/>
                <w:lang w:eastAsia="en-US"/>
              </w:rPr>
              <w:t xml:space="preserve"> коммунальных услуг (3.1.2)</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приема физических и юридических лиц в связи с предоставлением им коммунальных услуг</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Оказание услуг связи (3.2.3)</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Объекты дорожного сервиса</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(4.9.1)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Размещение зданий и сооружений дорожного сервиса. Содержание данного вида разрешенного использования включает в себя содержание видов </w:t>
            </w:r>
            <w:r w:rsidRPr="001D341C">
              <w:rPr>
                <w:rFonts w:ascii="Times New Roman" w:hAnsi="Times New Roman" w:cs="Times New Roman"/>
                <w:color w:val="000000" w:themeColor="text1"/>
                <w:sz w:val="24"/>
                <w:szCs w:val="24"/>
              </w:rPr>
              <w:lastRenderedPageBreak/>
              <w:t xml:space="preserve">разрешенного использования с </w:t>
            </w:r>
            <w:hyperlink w:anchor="P390" w:history="1">
              <w:r w:rsidRPr="001D341C">
                <w:rPr>
                  <w:rFonts w:ascii="Times New Roman" w:hAnsi="Times New Roman" w:cs="Times New Roman"/>
                  <w:color w:val="000000" w:themeColor="text1"/>
                  <w:sz w:val="24"/>
                  <w:szCs w:val="24"/>
                </w:rPr>
                <w:t>кодами 4.9.1.1</w:t>
              </w:r>
            </w:hyperlink>
            <w:r w:rsidRPr="001D341C">
              <w:rPr>
                <w:rFonts w:ascii="Times New Roman" w:hAnsi="Times New Roman" w:cs="Times New Roman"/>
                <w:color w:val="000000" w:themeColor="text1"/>
                <w:sz w:val="24"/>
                <w:szCs w:val="24"/>
              </w:rPr>
              <w:t xml:space="preserve"> - </w:t>
            </w:r>
            <w:hyperlink w:anchor="P402" w:history="1">
              <w:r w:rsidRPr="001D341C">
                <w:rPr>
                  <w:rFonts w:ascii="Times New Roman" w:hAnsi="Times New Roman" w:cs="Times New Roman"/>
                  <w:color w:val="000000" w:themeColor="text1"/>
                  <w:sz w:val="24"/>
                  <w:szCs w:val="24"/>
                </w:rPr>
                <w:t>4.9.1.4</w:t>
              </w:r>
            </w:hyperlink>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Заправка транспортных средств (4.9.1.1)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Обеспечение дорожного отдыха</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(4.9.1.2)</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Height w:val="969"/>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Автомобильные мойки (4.9.1.3)</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моек, а также размещение магазинов сопутствующей торговли</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Ремонт автомобилей (4.9.1.4)</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w:t>
            </w:r>
            <w:r w:rsidRPr="001D341C">
              <w:rPr>
                <w:rFonts w:ascii="Times New Roman" w:eastAsiaTheme="minorHAnsi" w:hAnsi="Times New Roman" w:cs="Times New Roman"/>
                <w:color w:val="000000" w:themeColor="text1"/>
                <w:sz w:val="24"/>
                <w:szCs w:val="24"/>
                <w:lang w:eastAsia="en-US"/>
              </w:rPr>
              <w:lastRenderedPageBreak/>
              <w:t>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Железнодорожный транспорт (7.1)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Железнодорожные пути (7.1.1)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железнодорожных путей</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Обслуживание железнодорожных перевозок (7.1.2)</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w:t>
            </w:r>
            <w:r w:rsidRPr="001D341C">
              <w:rPr>
                <w:rFonts w:ascii="Times New Roman" w:eastAsiaTheme="minorHAnsi" w:hAnsi="Times New Roman" w:cs="Times New Roman"/>
                <w:color w:val="000000" w:themeColor="text1"/>
                <w:sz w:val="24"/>
                <w:szCs w:val="24"/>
                <w:lang w:eastAsia="en-US"/>
              </w:rPr>
              <w:lastRenderedPageBreak/>
              <w:t>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Автомобильный транспорт (7.2)</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7.2.1 - 7.2.3</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дорог (7.2.1)</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Обслуживание перевозок </w:t>
            </w:r>
            <w:r w:rsidRPr="001D341C">
              <w:rPr>
                <w:rFonts w:ascii="Times New Roman" w:eastAsiaTheme="minorHAnsi" w:hAnsi="Times New Roman" w:cs="Times New Roman"/>
                <w:color w:val="000000" w:themeColor="text1"/>
                <w:sz w:val="24"/>
                <w:szCs w:val="24"/>
                <w:lang w:eastAsia="en-US"/>
              </w:rPr>
              <w:lastRenderedPageBreak/>
              <w:t>пассажиров (7.2.2)</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размещение зданий и сооружений, предназначенных для обслуживания </w:t>
            </w:r>
            <w:r w:rsidRPr="001D341C">
              <w:rPr>
                <w:rFonts w:ascii="Times New Roman" w:eastAsiaTheme="minorHAnsi" w:hAnsi="Times New Roman" w:cs="Times New Roman"/>
                <w:color w:val="000000" w:themeColor="text1"/>
                <w:sz w:val="24"/>
                <w:szCs w:val="24"/>
                <w:lang w:eastAsia="en-US"/>
              </w:rPr>
              <w:lastRenderedPageBreak/>
              <w:t>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Стоянки транспорта общего пользования (7.2.3)</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стоянок транспортных средств, осуществляющих перевозки людей по установленному маршруту</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6"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Трубопроводный транспорт (7.5)</w:t>
            </w:r>
          </w:p>
        </w:tc>
        <w:tc>
          <w:tcPr>
            <w:tcW w:w="4367"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587"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63" w:type="dxa"/>
            <w:gridSpan w:val="1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ИТ Зона инженерной и транспортной инфраструктур</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sz w:val="24"/>
                <w:szCs w:val="24"/>
              </w:rPr>
            </w:pPr>
            <w:r w:rsidRPr="001D341C">
              <w:rPr>
                <w:rFonts w:ascii="Times New Roman" w:hAnsi="Times New Roman" w:cs="Times New Roman"/>
                <w:sz w:val="24"/>
                <w:szCs w:val="24"/>
              </w:rPr>
              <w:t>Стоянка транспортных средств</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(4.9.2)</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 (6.9)</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сооружений, имеющих назначение по временному хранению, распределению и перевалке грузов (за исключением </w:t>
            </w:r>
            <w:r w:rsidRPr="001D341C">
              <w:rPr>
                <w:rFonts w:ascii="Times New Roman" w:eastAsiaTheme="minorHAnsi" w:hAnsi="Times New Roman" w:cs="Times New Roman"/>
                <w:color w:val="000000" w:themeColor="text1"/>
                <w:sz w:val="24"/>
                <w:szCs w:val="24"/>
                <w:lang w:eastAsia="en-US"/>
              </w:rPr>
              <w:lastRenderedPageBreak/>
              <w:t>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не подлежит установлению </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w:t>
            </w:r>
            <w:r w:rsidRPr="001D341C">
              <w:rPr>
                <w:rFonts w:ascii="Times New Roman" w:eastAsiaTheme="minorHAnsi" w:hAnsi="Times New Roman" w:cs="Times New Roman"/>
                <w:color w:val="000000" w:themeColor="text1"/>
                <w:sz w:val="24"/>
                <w:szCs w:val="24"/>
                <w:lang w:eastAsia="en-US"/>
              </w:rPr>
              <w:lastRenderedPageBreak/>
              <w:t>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63" w:type="dxa"/>
            <w:gridSpan w:val="1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D341C">
              <w:rPr>
                <w:rFonts w:ascii="Times New Roman" w:hAnsi="Times New Roman" w:cs="Times New Roman"/>
                <w:color w:val="000000" w:themeColor="text1"/>
                <w:sz w:val="24"/>
                <w:szCs w:val="24"/>
              </w:rPr>
              <w:t xml:space="preserve">Вспомогательные виды разрешенного использования земельных участков,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ИТ Зона инженерной и транспортной инфраструктур»</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Служебные гаражи (4.9)</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w:t>
            </w:r>
            <w:r w:rsidRPr="001D341C">
              <w:rPr>
                <w:rFonts w:ascii="Times New Roman" w:eastAsiaTheme="minorHAnsi" w:hAnsi="Times New Roman" w:cs="Times New Roman"/>
                <w:color w:val="000000" w:themeColor="text1"/>
                <w:sz w:val="24"/>
                <w:szCs w:val="24"/>
                <w:lang w:eastAsia="en-US"/>
              </w:rPr>
              <w:lastRenderedPageBreak/>
              <w:t>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количество этажей 2, </w:t>
            </w: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высота 6 м</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2"/>
          <w:wAfter w:w="12"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Складские площадки (6.9.1)</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временное хранение, распределение и перевалка грузов (за исключением хранения стратегических запасов) на открытом воздухе</w:t>
            </w:r>
          </w:p>
        </w:tc>
        <w:tc>
          <w:tcPr>
            <w:tcW w:w="1276"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438"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ind w:firstLine="708"/>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ЗОНЫ СЕЛЬСКОХОЗЯЙСТВЕННОГО ИСПОЛЬЗОВАНИЯ</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СО ЗОНА ВЕДЕНИЯ САДОВОДСТВА И ОГОРОДНИЧЕСТВА</w:t>
      </w:r>
    </w:p>
    <w:p w:rsidR="005008B6" w:rsidRPr="001D341C" w:rsidRDefault="005008B6" w:rsidP="005008B6">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hAnsi="Times New Roman" w:cs="Times New Roman"/>
          <w:color w:val="000000" w:themeColor="text1"/>
          <w:sz w:val="28"/>
          <w:szCs w:val="28"/>
        </w:rPr>
        <w:t xml:space="preserve">Зона ведения садоводства и огородничества СО </w:t>
      </w:r>
      <w:r w:rsidRPr="001D341C">
        <w:rPr>
          <w:rFonts w:ascii="Times New Roman" w:eastAsiaTheme="minorHAnsi" w:hAnsi="Times New Roman" w:cs="Times New Roman"/>
          <w:color w:val="000000" w:themeColor="text1"/>
          <w:sz w:val="28"/>
          <w:szCs w:val="28"/>
          <w:lang w:eastAsia="en-US"/>
        </w:rPr>
        <w:t>предназначена для ведения садоводства, огородничества, для строительства сооружений как сезонного, так и круглогодичного использования.</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 xml:space="preserve">ведения садоводства и огородничества </w:t>
      </w:r>
      <w:r w:rsidRPr="001D341C">
        <w:rPr>
          <w:rFonts w:ascii="Times New Roman" w:eastAsiaTheme="minorHAnsi" w:hAnsi="Times New Roman" w:cs="Times New Roman"/>
          <w:color w:val="000000" w:themeColor="text1"/>
          <w:sz w:val="28"/>
          <w:szCs w:val="28"/>
          <w:lang w:eastAsia="en-US"/>
        </w:rPr>
        <w:t>приведены в таблице 15 настоящих Правил.</w:t>
      </w: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15</w:t>
      </w:r>
    </w:p>
    <w:p w:rsidR="005008B6" w:rsidRPr="001D341C" w:rsidRDefault="005008B6" w:rsidP="005008B6">
      <w:pPr>
        <w:autoSpaceDE w:val="0"/>
        <w:autoSpaceDN w:val="0"/>
        <w:adjustRightInd w:val="0"/>
        <w:spacing w:after="0" w:line="240" w:lineRule="auto"/>
        <w:jc w:val="right"/>
        <w:rPr>
          <w:rFonts w:ascii="Times New Roman" w:hAnsi="Times New Roman" w:cs="Times New Roman"/>
          <w:color w:val="000000" w:themeColor="text1"/>
          <w:sz w:val="28"/>
          <w:szCs w:val="28"/>
        </w:rPr>
      </w:pPr>
    </w:p>
    <w:tbl>
      <w:tblPr>
        <w:tblW w:w="15377" w:type="dxa"/>
        <w:tblLayout w:type="fixed"/>
        <w:tblCellMar>
          <w:top w:w="102" w:type="dxa"/>
          <w:left w:w="62" w:type="dxa"/>
          <w:bottom w:w="102" w:type="dxa"/>
          <w:right w:w="62" w:type="dxa"/>
        </w:tblCellMar>
        <w:tblLook w:val="0000" w:firstRow="0" w:lastRow="0" w:firstColumn="0" w:lastColumn="0" w:noHBand="0" w:noVBand="0"/>
      </w:tblPr>
      <w:tblGrid>
        <w:gridCol w:w="629"/>
        <w:gridCol w:w="1843"/>
        <w:gridCol w:w="3402"/>
        <w:gridCol w:w="1701"/>
        <w:gridCol w:w="292"/>
        <w:gridCol w:w="1692"/>
        <w:gridCol w:w="9"/>
        <w:gridCol w:w="1833"/>
        <w:gridCol w:w="9"/>
        <w:gridCol w:w="250"/>
        <w:gridCol w:w="1726"/>
        <w:gridCol w:w="9"/>
        <w:gridCol w:w="1973"/>
        <w:gridCol w:w="9"/>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Наименование вида разрешенного использования земельного участка (код (числовое обозначение) </w:t>
            </w:r>
            <w:r w:rsidRPr="001D341C">
              <w:rPr>
                <w:rFonts w:ascii="Times New Roman" w:eastAsiaTheme="minorHAnsi" w:hAnsi="Times New Roman" w:cs="Times New Roman"/>
                <w:color w:val="000000" w:themeColor="text1"/>
                <w:sz w:val="24"/>
                <w:szCs w:val="24"/>
                <w:lang w:eastAsia="en-US"/>
              </w:rPr>
              <w:lastRenderedPageBreak/>
              <w:t>вида разрешенного использования земельного участка)</w:t>
            </w:r>
          </w:p>
        </w:tc>
        <w:tc>
          <w:tcPr>
            <w:tcW w:w="3402"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Характеристика вида разрешенного использования</w:t>
            </w:r>
          </w:p>
        </w:tc>
        <w:tc>
          <w:tcPr>
            <w:tcW w:w="9503" w:type="dxa"/>
            <w:gridSpan w:val="11"/>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rPr>
          <w:gridAfter w:val="1"/>
          <w:wAfter w:w="9" w:type="dxa"/>
        </w:trPr>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402"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Предельное количество этажей или предельная высота зданий, </w:t>
            </w:r>
            <w:r w:rsidRPr="001D341C">
              <w:rPr>
                <w:rFonts w:ascii="Times New Roman" w:hAnsi="Times New Roman" w:cs="Times New Roman"/>
                <w:color w:val="000000" w:themeColor="text1"/>
                <w:sz w:val="24"/>
                <w:szCs w:val="24"/>
              </w:rPr>
              <w:lastRenderedPageBreak/>
              <w:t>строений, сооружений</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Предельные (минимальные и (или) максимальные) размеры </w:t>
            </w:r>
            <w:r w:rsidRPr="001D341C">
              <w:rPr>
                <w:rFonts w:ascii="Times New Roman" w:eastAsiaTheme="minorHAnsi" w:hAnsi="Times New Roman" w:cs="Times New Roman"/>
                <w:color w:val="000000" w:themeColor="text1"/>
                <w:sz w:val="24"/>
                <w:szCs w:val="24"/>
                <w:lang w:eastAsia="en-US"/>
              </w:rPr>
              <w:lastRenderedPageBreak/>
              <w:t>земельных участков, в том числе их площадь, кв. м</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Максимальный процент застройки в границах </w:t>
            </w:r>
            <w:r w:rsidRPr="001D341C">
              <w:rPr>
                <w:rFonts w:ascii="Times New Roman" w:eastAsiaTheme="minorHAnsi" w:hAnsi="Times New Roman" w:cs="Times New Roman"/>
                <w:color w:val="000000" w:themeColor="text1"/>
                <w:sz w:val="24"/>
                <w:szCs w:val="24"/>
                <w:lang w:eastAsia="en-US"/>
              </w:rPr>
              <w:lastRenderedPageBreak/>
              <w:t>земельного участка</w:t>
            </w:r>
          </w:p>
        </w:tc>
        <w:tc>
          <w:tcPr>
            <w:tcW w:w="1985"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lastRenderedPageBreak/>
              <w:t xml:space="preserve">Минимальные отступы от границ земельных участков в целях </w:t>
            </w:r>
            <w:r w:rsidRPr="001D341C">
              <w:rPr>
                <w:rFonts w:ascii="Times New Roman" w:hAnsi="Times New Roman" w:cs="Times New Roman"/>
                <w:color w:val="000000" w:themeColor="text1"/>
                <w:sz w:val="24"/>
                <w:szCs w:val="24"/>
              </w:rPr>
              <w:lastRenderedPageBreak/>
              <w:t>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Иные предельные параметры</w:t>
            </w:r>
          </w:p>
        </w:tc>
      </w:tr>
      <w:tr w:rsidR="005008B6" w:rsidRPr="001D341C" w:rsidTr="005922EB">
        <w:tc>
          <w:tcPr>
            <w:tcW w:w="15377" w:type="dxa"/>
            <w:gridSpan w:val="1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СО Зона ведения садоводства и огородничества»</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w:t>
            </w:r>
            <w:r w:rsidRPr="001D341C">
              <w:rPr>
                <w:rFonts w:ascii="Times New Roman" w:eastAsiaTheme="minorHAnsi" w:hAnsi="Times New Roman" w:cs="Times New Roman"/>
                <w:color w:val="000000" w:themeColor="text1"/>
                <w:sz w:val="24"/>
                <w:szCs w:val="24"/>
                <w:lang w:eastAsia="en-US"/>
              </w:rPr>
              <w:lastRenderedPageBreak/>
              <w:t>сооружений, необходимых для сбора и плавки снега)</w:t>
            </w:r>
          </w:p>
        </w:tc>
        <w:tc>
          <w:tcPr>
            <w:tcW w:w="19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34" w:history="1"/>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Деловое управление (4.1)</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Ведение огородничества (13.1)</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9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Количество этажей – 1, высота 3 м.</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 кв. м, максимальная площадь земельного участка 1000 кв. м</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5"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 м</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Ведение садоводства (13.2)</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w:t>
            </w:r>
            <w:hyperlink r:id="rId135" w:history="1">
              <w:r w:rsidRPr="001D341C">
                <w:rPr>
                  <w:rFonts w:ascii="Times New Roman" w:eastAsiaTheme="minorHAnsi" w:hAnsi="Times New Roman" w:cs="Times New Roman"/>
                  <w:color w:val="000000" w:themeColor="text1"/>
                  <w:sz w:val="24"/>
                  <w:szCs w:val="24"/>
                  <w:lang w:eastAsia="en-US"/>
                </w:rPr>
                <w:t>кодом 2.1</w:t>
              </w:r>
            </w:hyperlink>
            <w:r w:rsidRPr="001D341C">
              <w:rPr>
                <w:rFonts w:ascii="Times New Roman" w:eastAsiaTheme="minorHAnsi" w:hAnsi="Times New Roman" w:cs="Times New Roman"/>
                <w:color w:val="000000" w:themeColor="text1"/>
                <w:sz w:val="24"/>
                <w:szCs w:val="24"/>
                <w:lang w:eastAsia="en-US"/>
              </w:rPr>
              <w:t>, хозяйственных построек и гаражей для собственных нужд</w:t>
            </w:r>
          </w:p>
        </w:tc>
        <w:tc>
          <w:tcPr>
            <w:tcW w:w="1993"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Для садового дома, жилого дома количество этажей – 4, этажность - 3, высота 20 м, хозяйственных построек и гаражей – количество этажей – 1</w:t>
            </w:r>
          </w:p>
        </w:tc>
        <w:tc>
          <w:tcPr>
            <w:tcW w:w="1701"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минимальная площадь земельного участка 200 кв. м, максимальная площадь земельного участка 1500 кв. м</w:t>
            </w:r>
          </w:p>
        </w:tc>
        <w:tc>
          <w:tcPr>
            <w:tcW w:w="184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60</w:t>
            </w:r>
          </w:p>
        </w:tc>
        <w:tc>
          <w:tcPr>
            <w:tcW w:w="1985" w:type="dxa"/>
            <w:gridSpan w:val="3"/>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Расстояние до индивидуальных гаражей и иных вспомогательных сооружений от границ земельного участка 1 м</w:t>
            </w:r>
          </w:p>
        </w:tc>
      </w:tr>
      <w:tr w:rsidR="005008B6" w:rsidRPr="001D341C" w:rsidTr="005922EB">
        <w:tc>
          <w:tcPr>
            <w:tcW w:w="15377" w:type="dxa"/>
            <w:gridSpan w:val="1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СО Зона ведения садоводства и огородничества</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9"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2101" w:type="dxa"/>
            <w:gridSpan w:val="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36" w:history="1"/>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9"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 xml:space="preserve">6. </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Водные объекты (11.0)</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01" w:type="dxa"/>
            <w:gridSpan w:val="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 </w:t>
            </w:r>
          </w:p>
        </w:tc>
      </w:tr>
      <w:tr w:rsidR="005008B6" w:rsidRPr="001D341C" w:rsidTr="005922EB">
        <w:trPr>
          <w:gridAfter w:val="1"/>
          <w:wAfter w:w="9"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01" w:type="dxa"/>
            <w:gridSpan w:val="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BE205E"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hyperlink r:id="rId137" w:history="1">
              <w:r w:rsidR="005008B6" w:rsidRPr="001D341C">
                <w:rPr>
                  <w:rFonts w:ascii="Times New Roman" w:eastAsiaTheme="minorHAnsi" w:hAnsi="Times New Roman" w:cs="Times New Roman"/>
                  <w:color w:val="000000" w:themeColor="text1"/>
                  <w:sz w:val="24"/>
                  <w:szCs w:val="24"/>
                  <w:lang w:eastAsia="en-US"/>
                </w:rPr>
                <w:t>-</w:t>
              </w:r>
            </w:hyperlink>
          </w:p>
        </w:tc>
      </w:tr>
      <w:tr w:rsidR="005008B6" w:rsidRPr="001D341C" w:rsidTr="005922EB">
        <w:trPr>
          <w:gridAfter w:val="1"/>
          <w:wAfter w:w="9"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w:t>
            </w:r>
            <w:r w:rsidRPr="001D341C">
              <w:rPr>
                <w:rFonts w:ascii="Times New Roman" w:eastAsiaTheme="minorHAnsi" w:hAnsi="Times New Roman" w:cs="Times New Roman"/>
                <w:color w:val="000000" w:themeColor="text1"/>
                <w:sz w:val="24"/>
                <w:szCs w:val="24"/>
                <w:lang w:eastAsia="en-US"/>
              </w:rPr>
              <w:lastRenderedPageBreak/>
              <w:t>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01" w:type="dxa"/>
            <w:gridSpan w:val="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BE205E"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hyperlink r:id="rId138" w:history="1">
              <w:r w:rsidR="005008B6" w:rsidRPr="001D341C">
                <w:rPr>
                  <w:rFonts w:ascii="Times New Roman" w:eastAsiaTheme="minorHAnsi" w:hAnsi="Times New Roman" w:cs="Times New Roman"/>
                  <w:color w:val="000000" w:themeColor="text1"/>
                  <w:sz w:val="24"/>
                  <w:szCs w:val="24"/>
                  <w:lang w:eastAsia="en-US"/>
                </w:rPr>
                <w:t>-</w:t>
              </w:r>
            </w:hyperlink>
          </w:p>
        </w:tc>
      </w:tr>
      <w:tr w:rsidR="005008B6" w:rsidRPr="001D341C" w:rsidTr="005922EB">
        <w:trPr>
          <w:gridAfter w:val="1"/>
          <w:wAfter w:w="9"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9.</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01" w:type="dxa"/>
            <w:gridSpan w:val="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BE205E"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hyperlink r:id="rId139" w:history="1">
              <w:r w:rsidR="005008B6" w:rsidRPr="001D341C">
                <w:rPr>
                  <w:rFonts w:ascii="Times New Roman" w:eastAsiaTheme="minorHAnsi" w:hAnsi="Times New Roman" w:cs="Times New Roman"/>
                  <w:color w:val="000000" w:themeColor="text1"/>
                  <w:sz w:val="24"/>
                  <w:szCs w:val="24"/>
                  <w:lang w:eastAsia="en-US"/>
                </w:rPr>
                <w:t>-</w:t>
              </w:r>
            </w:hyperlink>
          </w:p>
        </w:tc>
      </w:tr>
      <w:tr w:rsidR="005008B6" w:rsidRPr="001D341C" w:rsidTr="005922EB">
        <w:trPr>
          <w:gridAfter w:val="1"/>
          <w:wAfter w:w="9"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10.</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назначения (13.0)</w:t>
            </w:r>
          </w:p>
        </w:tc>
        <w:tc>
          <w:tcPr>
            <w:tcW w:w="340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w:t>
            </w:r>
            <w:r w:rsidRPr="001D341C">
              <w:rPr>
                <w:rFonts w:ascii="Times New Roman" w:eastAsiaTheme="minorHAnsi" w:hAnsi="Times New Roman" w:cs="Times New Roman"/>
                <w:color w:val="000000" w:themeColor="text1"/>
                <w:sz w:val="24"/>
                <w:szCs w:val="24"/>
                <w:lang w:eastAsia="en-US"/>
              </w:rPr>
              <w:lastRenderedPageBreak/>
              <w:t>относящихся к имуществу общего пользования</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984"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2101" w:type="dxa"/>
            <w:gridSpan w:val="4"/>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6"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2" w:type="dxa"/>
            <w:gridSpan w:val="2"/>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ЗОНЫ СПЕЦИАЛЬНОГО НАЗНАЧЕНИЯ</w:t>
      </w:r>
    </w:p>
    <w:p w:rsidR="005008B6" w:rsidRPr="001D341C" w:rsidRDefault="005008B6" w:rsidP="005008B6">
      <w:pPr>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СН-1 ЗОНА КЛАДБИЩ</w:t>
      </w:r>
    </w:p>
    <w:p w:rsidR="005008B6" w:rsidRPr="001D341C" w:rsidRDefault="005008B6" w:rsidP="005008B6">
      <w:pPr>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hAnsi="Times New Roman" w:cs="Times New Roman"/>
          <w:color w:val="000000" w:themeColor="text1"/>
          <w:sz w:val="28"/>
          <w:szCs w:val="28"/>
        </w:rPr>
        <w:t xml:space="preserve">Зона СН-1 </w:t>
      </w:r>
      <w:r w:rsidRPr="001D341C">
        <w:rPr>
          <w:rFonts w:ascii="Times New Roman" w:eastAsiaTheme="minorHAnsi" w:hAnsi="Times New Roman" w:cs="Times New Roman"/>
          <w:color w:val="000000" w:themeColor="text1"/>
          <w:sz w:val="28"/>
          <w:szCs w:val="28"/>
          <w:lang w:eastAsia="en-US"/>
        </w:rPr>
        <w:t>предназначена для обеспечения правовых условий по осуществлению деятельности по погребению.</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Правовой режим земельных участков, расположенных в данной зоне, определяется в соответствии с законодательством Российской Федерации в области погребения.</w:t>
      </w:r>
    </w:p>
    <w:p w:rsidR="005008B6" w:rsidRPr="001D341C" w:rsidRDefault="005008B6" w:rsidP="005008B6">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кладбищ</w:t>
      </w:r>
      <w:r w:rsidRPr="001D341C">
        <w:rPr>
          <w:rFonts w:ascii="Times New Roman" w:eastAsiaTheme="minorHAnsi" w:hAnsi="Times New Roman" w:cs="Times New Roman"/>
          <w:color w:val="000000" w:themeColor="text1"/>
          <w:sz w:val="28"/>
          <w:szCs w:val="28"/>
          <w:lang w:eastAsia="en-US"/>
        </w:rPr>
        <w:t xml:space="preserve"> приведены в таблице 16 настоящих Правил.</w:t>
      </w:r>
    </w:p>
    <w:p w:rsidR="005008B6" w:rsidRPr="001D341C" w:rsidRDefault="005008B6" w:rsidP="005008B6">
      <w:pPr>
        <w:autoSpaceDE w:val="0"/>
        <w:autoSpaceDN w:val="0"/>
        <w:adjustRightInd w:val="0"/>
        <w:spacing w:after="0" w:line="240" w:lineRule="auto"/>
        <w:ind w:firstLine="540"/>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16</w:t>
      </w: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p>
    <w:tbl>
      <w:tblPr>
        <w:tblW w:w="15351" w:type="dxa"/>
        <w:tblLayout w:type="fixed"/>
        <w:tblCellMar>
          <w:top w:w="102" w:type="dxa"/>
          <w:left w:w="62" w:type="dxa"/>
          <w:bottom w:w="102" w:type="dxa"/>
          <w:right w:w="62" w:type="dxa"/>
        </w:tblCellMar>
        <w:tblLook w:val="0000" w:firstRow="0" w:lastRow="0" w:firstColumn="0" w:lastColumn="0" w:noHBand="0" w:noVBand="0"/>
      </w:tblPr>
      <w:tblGrid>
        <w:gridCol w:w="629"/>
        <w:gridCol w:w="1843"/>
        <w:gridCol w:w="3942"/>
        <w:gridCol w:w="1701"/>
        <w:gridCol w:w="1701"/>
        <w:gridCol w:w="1701"/>
        <w:gridCol w:w="1843"/>
        <w:gridCol w:w="1984"/>
        <w:gridCol w:w="7"/>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843"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942"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8937" w:type="dxa"/>
            <w:gridSpan w:val="6"/>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rPr>
          <w:gridAfter w:val="1"/>
          <w:wAfter w:w="7" w:type="dxa"/>
        </w:trPr>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843"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942"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Минимальные отступы от границ земельных участков в целях определения мест допустимого размещения зданий, строений, </w:t>
            </w:r>
            <w:r w:rsidRPr="001D341C">
              <w:rPr>
                <w:rFonts w:ascii="Times New Roman" w:hAnsi="Times New Roman" w:cs="Times New Roman"/>
                <w:color w:val="000000" w:themeColor="text1"/>
                <w:sz w:val="24"/>
                <w:szCs w:val="24"/>
              </w:rPr>
              <w:lastRenderedPageBreak/>
              <w:t>сооружений, за пределами которых запрещено строительство зданий, строений, сооружений</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Иные предельные параметры</w:t>
            </w:r>
          </w:p>
        </w:tc>
      </w:tr>
      <w:tr w:rsidR="005008B6" w:rsidRPr="001D341C" w:rsidTr="005922EB">
        <w:tc>
          <w:tcPr>
            <w:tcW w:w="15351" w:type="dxa"/>
            <w:gridSpan w:val="9"/>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СН-1 Зона кладбищ»</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40" w:history="1"/>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Бытовое обслуживание (3.3)</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sz w:val="24"/>
                <w:szCs w:val="24"/>
              </w:rPr>
              <w:t xml:space="preserve">размещение объектов капитального строительства, предназначенных для оказания населению или организациям бытовых услуг (мастерские мелкого ремонта, </w:t>
            </w:r>
            <w:r w:rsidRPr="001D341C">
              <w:rPr>
                <w:rFonts w:ascii="Times New Roman" w:hAnsi="Times New Roman" w:cs="Times New Roman"/>
                <w:sz w:val="24"/>
                <w:szCs w:val="24"/>
              </w:rPr>
              <w:lastRenderedPageBreak/>
              <w:t>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Ритуальная деятельность (12.1)</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кладбищ, крематориев и мест захоронения; размещение соответствующих культовых сооружений; осуществление деятельности по производству продукции ритуально-обрядового назначения</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351" w:type="dxa"/>
            <w:gridSpan w:val="9"/>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СН-1 Зона кладбищ</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Магазины (4.4)</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41" w:history="1"/>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6.</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7.</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rPr>
          <w:gridAfter w:val="1"/>
          <w:wAfter w:w="7" w:type="dxa"/>
        </w:trPr>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9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w:t>
            </w:r>
            <w:r w:rsidRPr="001D341C">
              <w:rPr>
                <w:rFonts w:ascii="Times New Roman" w:eastAsiaTheme="minorHAnsi" w:hAnsi="Times New Roman" w:cs="Times New Roman"/>
                <w:color w:val="000000" w:themeColor="text1"/>
                <w:sz w:val="24"/>
                <w:szCs w:val="24"/>
                <w:lang w:eastAsia="en-US"/>
              </w:rPr>
              <w:lastRenderedPageBreak/>
              <w:t>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3"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СН-2 ЗОНА ОБЪЕКТОВ ВОДОСНАБЖЕНИЯ И КАНАЛИЗАЦИИ</w:t>
      </w:r>
    </w:p>
    <w:p w:rsidR="005008B6" w:rsidRPr="001D341C" w:rsidRDefault="005008B6" w:rsidP="005008B6">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5008B6" w:rsidRPr="001D341C" w:rsidRDefault="005008B6" w:rsidP="005008B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D341C">
        <w:rPr>
          <w:rFonts w:ascii="Times New Roman" w:hAnsi="Times New Roman" w:cs="Times New Roman"/>
          <w:color w:val="000000" w:themeColor="text1"/>
          <w:sz w:val="28"/>
          <w:szCs w:val="28"/>
        </w:rPr>
        <w:t>Зона СН-2 выделена для обеспечения правовых условий использования земельных участков и объектов капитального строительства, предназначенных для организации производственного процесса работы объектов водоснабжения и канализации.</w:t>
      </w:r>
    </w:p>
    <w:p w:rsidR="005008B6" w:rsidRPr="001D341C" w:rsidRDefault="005008B6" w:rsidP="005008B6">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 xml:space="preserve">Виды разрешенного использования земельных участков и объектов капитального строительства зоны </w:t>
      </w:r>
      <w:r w:rsidRPr="001D341C">
        <w:rPr>
          <w:rFonts w:ascii="Times New Roman" w:hAnsi="Times New Roman" w:cs="Times New Roman"/>
          <w:color w:val="000000" w:themeColor="text1"/>
          <w:sz w:val="28"/>
          <w:szCs w:val="28"/>
        </w:rPr>
        <w:t>объектов водоснабжения и канализации</w:t>
      </w:r>
      <w:r w:rsidRPr="001D341C">
        <w:rPr>
          <w:rFonts w:ascii="Times New Roman" w:eastAsiaTheme="minorHAnsi" w:hAnsi="Times New Roman" w:cs="Times New Roman"/>
          <w:color w:val="000000" w:themeColor="text1"/>
          <w:sz w:val="28"/>
          <w:szCs w:val="28"/>
          <w:lang w:eastAsia="en-US"/>
        </w:rPr>
        <w:t xml:space="preserve"> приведены в таблице 17 настоящих Правил.</w:t>
      </w:r>
    </w:p>
    <w:p w:rsidR="005008B6" w:rsidRPr="001D341C" w:rsidRDefault="005008B6" w:rsidP="005008B6">
      <w:pPr>
        <w:autoSpaceDE w:val="0"/>
        <w:autoSpaceDN w:val="0"/>
        <w:adjustRightInd w:val="0"/>
        <w:spacing w:after="0" w:line="240" w:lineRule="auto"/>
        <w:ind w:firstLine="708"/>
        <w:jc w:val="both"/>
        <w:rPr>
          <w:rFonts w:ascii="Times New Roman" w:eastAsiaTheme="minorHAnsi" w:hAnsi="Times New Roman" w:cs="Times New Roman"/>
          <w:color w:val="000000" w:themeColor="text1"/>
          <w:sz w:val="28"/>
          <w:szCs w:val="28"/>
          <w:lang w:eastAsia="en-US"/>
        </w:rPr>
      </w:pPr>
    </w:p>
    <w:p w:rsidR="005008B6" w:rsidRPr="001D341C" w:rsidRDefault="005008B6" w:rsidP="005008B6">
      <w:pPr>
        <w:autoSpaceDE w:val="0"/>
        <w:autoSpaceDN w:val="0"/>
        <w:adjustRightInd w:val="0"/>
        <w:spacing w:after="0" w:line="240" w:lineRule="auto"/>
        <w:jc w:val="right"/>
        <w:rPr>
          <w:rFonts w:ascii="Times New Roman" w:eastAsiaTheme="minorHAnsi" w:hAnsi="Times New Roman" w:cs="Times New Roman"/>
          <w:color w:val="000000" w:themeColor="text1"/>
          <w:sz w:val="28"/>
          <w:szCs w:val="28"/>
          <w:lang w:eastAsia="en-US"/>
        </w:rPr>
      </w:pPr>
      <w:r w:rsidRPr="001D341C">
        <w:rPr>
          <w:rFonts w:ascii="Times New Roman" w:eastAsiaTheme="minorHAnsi" w:hAnsi="Times New Roman" w:cs="Times New Roman"/>
          <w:color w:val="000000" w:themeColor="text1"/>
          <w:sz w:val="28"/>
          <w:szCs w:val="28"/>
          <w:lang w:eastAsia="en-US"/>
        </w:rPr>
        <w:t>Таблица 17</w:t>
      </w:r>
    </w:p>
    <w:p w:rsidR="005008B6" w:rsidRPr="001D341C" w:rsidRDefault="005008B6" w:rsidP="005008B6">
      <w:pPr>
        <w:autoSpaceDE w:val="0"/>
        <w:autoSpaceDN w:val="0"/>
        <w:adjustRightInd w:val="0"/>
        <w:spacing w:after="0"/>
        <w:ind w:firstLine="709"/>
        <w:jc w:val="both"/>
        <w:rPr>
          <w:rFonts w:ascii="Times New Roman" w:hAnsi="Times New Roman" w:cs="Times New Roman"/>
          <w:color w:val="000000" w:themeColor="text1"/>
          <w:sz w:val="28"/>
          <w:szCs w:val="28"/>
          <w:lang w:val="en-US"/>
        </w:rPr>
      </w:pPr>
    </w:p>
    <w:tbl>
      <w:tblPr>
        <w:tblW w:w="15230" w:type="dxa"/>
        <w:tblLayout w:type="fixed"/>
        <w:tblCellMar>
          <w:top w:w="102" w:type="dxa"/>
          <w:left w:w="62" w:type="dxa"/>
          <w:bottom w:w="102" w:type="dxa"/>
          <w:right w:w="62" w:type="dxa"/>
        </w:tblCellMar>
        <w:tblLook w:val="0000" w:firstRow="0" w:lastRow="0" w:firstColumn="0" w:lastColumn="0" w:noHBand="0" w:noVBand="0"/>
      </w:tblPr>
      <w:tblGrid>
        <w:gridCol w:w="629"/>
        <w:gridCol w:w="1701"/>
        <w:gridCol w:w="3800"/>
        <w:gridCol w:w="1984"/>
        <w:gridCol w:w="1729"/>
        <w:gridCol w:w="1842"/>
        <w:gridCol w:w="1701"/>
        <w:gridCol w:w="1844"/>
      </w:tblGrid>
      <w:tr w:rsidR="005008B6" w:rsidRPr="001D341C" w:rsidTr="005922EB">
        <w:tc>
          <w:tcPr>
            <w:tcW w:w="629"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п/п</w:t>
            </w:r>
          </w:p>
        </w:tc>
        <w:tc>
          <w:tcPr>
            <w:tcW w:w="1701"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Наименование вида разрешенного использования земельного участка (код (числовое обозначение) вида разрешенного использования земельного участка)</w:t>
            </w:r>
          </w:p>
        </w:tc>
        <w:tc>
          <w:tcPr>
            <w:tcW w:w="3800" w:type="dxa"/>
            <w:vMerge w:val="restart"/>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Характеристика вида разрешенного использования</w:t>
            </w:r>
          </w:p>
        </w:tc>
        <w:tc>
          <w:tcPr>
            <w:tcW w:w="9100" w:type="dxa"/>
            <w:gridSpan w:val="5"/>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5008B6" w:rsidRPr="001D341C" w:rsidTr="005922EB">
        <w:tc>
          <w:tcPr>
            <w:tcW w:w="629"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701"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3800" w:type="dxa"/>
            <w:vMerge/>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Предельное количество этажей или предельная высота зданий, строений, сооружений</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Предельные (минимальные и (или) максимальные) размеры земельных участков, в том числе их площадь, кв. м</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Максимальный процент застройки в границах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Минимальные отступы от границ земельных участков в целях определения мест допустимого размещения зданий, </w:t>
            </w:r>
            <w:r w:rsidRPr="001D341C">
              <w:rPr>
                <w:rFonts w:ascii="Times New Roman" w:hAnsi="Times New Roman" w:cs="Times New Roman"/>
                <w:color w:val="000000" w:themeColor="text1"/>
                <w:sz w:val="24"/>
                <w:szCs w:val="24"/>
              </w:rPr>
              <w:lastRenderedPageBreak/>
              <w:t>строений, сооружений, за пределами которых запрещено строительство зданий, строений, сооружений</w:t>
            </w:r>
          </w:p>
        </w:tc>
        <w:tc>
          <w:tcPr>
            <w:tcW w:w="184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Иные предельные параметры</w:t>
            </w:r>
          </w:p>
        </w:tc>
      </w:tr>
      <w:tr w:rsidR="005008B6" w:rsidRPr="001D341C" w:rsidTr="005922EB">
        <w:tc>
          <w:tcPr>
            <w:tcW w:w="15230"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Основные виды разрешенного использования территориальной зоны «</w:t>
            </w:r>
            <w:r w:rsidRPr="001D341C">
              <w:rPr>
                <w:rFonts w:ascii="Times New Roman" w:hAnsi="Times New Roman" w:cs="Times New Roman"/>
                <w:color w:val="000000" w:themeColor="text1"/>
                <w:sz w:val="24"/>
                <w:szCs w:val="24"/>
              </w:rPr>
              <w:t>СН-2 Зона объектов водоснабжения и канализации»</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1.</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Предоставление коммунальных услуг (3.1.1)</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42" w:history="1"/>
          </w:p>
        </w:tc>
        <w:tc>
          <w:tcPr>
            <w:tcW w:w="184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2.</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Трубопроводный транспорт (7.5)</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нефтепроводов, водопроводов, газопроводов и иных трубопроводов, а также иных </w:t>
            </w:r>
            <w:r w:rsidRPr="001D341C">
              <w:rPr>
                <w:rFonts w:ascii="Times New Roman" w:eastAsiaTheme="minorHAnsi" w:hAnsi="Times New Roman" w:cs="Times New Roman"/>
                <w:color w:val="000000" w:themeColor="text1"/>
                <w:sz w:val="24"/>
                <w:szCs w:val="24"/>
                <w:lang w:eastAsia="en-US"/>
              </w:rPr>
              <w:lastRenderedPageBreak/>
              <w:t>зданий и сооружений, необходимых для эксплуатации названных трубопроводов</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15230" w:type="dxa"/>
            <w:gridSpan w:val="8"/>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hAnsi="Times New Roman" w:cs="Times New Roman"/>
                <w:color w:val="000000" w:themeColor="text1"/>
                <w:sz w:val="24"/>
                <w:szCs w:val="24"/>
              </w:rPr>
              <w:t xml:space="preserve">Условно разрешенные виды разрешенного использования земельных участков </w:t>
            </w:r>
            <w:r w:rsidRPr="001D341C">
              <w:rPr>
                <w:rFonts w:ascii="Times New Roman" w:eastAsiaTheme="minorHAnsi" w:hAnsi="Times New Roman" w:cs="Times New Roman"/>
                <w:color w:val="000000" w:themeColor="text1"/>
                <w:sz w:val="24"/>
                <w:szCs w:val="24"/>
                <w:lang w:eastAsia="en-US"/>
              </w:rPr>
              <w:t>территориальной зоны «</w:t>
            </w:r>
            <w:r w:rsidRPr="001D341C">
              <w:rPr>
                <w:rFonts w:ascii="Times New Roman" w:hAnsi="Times New Roman" w:cs="Times New Roman"/>
                <w:color w:val="000000" w:themeColor="text1"/>
                <w:sz w:val="24"/>
                <w:szCs w:val="24"/>
              </w:rPr>
              <w:t>СН-2 Зона объектов водоснабжения и канализации</w:t>
            </w: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Связь (6.8)</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3 м</w:t>
            </w:r>
            <w:hyperlink r:id="rId143" w:history="1"/>
          </w:p>
        </w:tc>
        <w:tc>
          <w:tcPr>
            <w:tcW w:w="184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t>-</w:t>
            </w:r>
            <w:hyperlink r:id="rId144" w:history="1"/>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4.</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(территории) общего пользования (12.0)</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1D341C"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5.</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Улично-дорожная сеть (12.0.1)</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 xml:space="preserve">размещение объектов улично-дорожной сети: автомобильных дорог, трамвайных путей и </w:t>
            </w:r>
            <w:r w:rsidRPr="001D341C">
              <w:rPr>
                <w:rFonts w:ascii="Times New Roman" w:eastAsiaTheme="minorHAnsi" w:hAnsi="Times New Roman" w:cs="Times New Roman"/>
                <w:color w:val="000000" w:themeColor="text1"/>
                <w:sz w:val="24"/>
                <w:szCs w:val="24"/>
                <w:lang w:eastAsia="en-US"/>
              </w:rPr>
              <w:lastRenderedPageBreak/>
              <w:t>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lastRenderedPageBreak/>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r w:rsidR="005008B6" w:rsidRPr="000216B4" w:rsidTr="005922EB">
        <w:tc>
          <w:tcPr>
            <w:tcW w:w="6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6.</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Благоустройство территории (12.0.2)</w:t>
            </w:r>
          </w:p>
        </w:tc>
        <w:tc>
          <w:tcPr>
            <w:tcW w:w="3800"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984"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29"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подлежит установлению</w:t>
            </w:r>
          </w:p>
        </w:tc>
        <w:tc>
          <w:tcPr>
            <w:tcW w:w="1701" w:type="dxa"/>
            <w:tcBorders>
              <w:top w:val="single" w:sz="4" w:space="0" w:color="auto"/>
              <w:left w:val="single" w:sz="4" w:space="0" w:color="auto"/>
              <w:bottom w:val="single" w:sz="4" w:space="0" w:color="auto"/>
              <w:right w:val="single" w:sz="4" w:space="0" w:color="auto"/>
            </w:tcBorders>
          </w:tcPr>
          <w:p w:rsidR="005008B6" w:rsidRPr="001D341C"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не подлежат установлению</w:t>
            </w:r>
          </w:p>
        </w:tc>
        <w:tc>
          <w:tcPr>
            <w:tcW w:w="1844" w:type="dxa"/>
            <w:tcBorders>
              <w:top w:val="single" w:sz="4" w:space="0" w:color="auto"/>
              <w:left w:val="single" w:sz="4" w:space="0" w:color="auto"/>
              <w:bottom w:val="single" w:sz="4" w:space="0" w:color="auto"/>
              <w:right w:val="single" w:sz="4" w:space="0" w:color="auto"/>
            </w:tcBorders>
          </w:tcPr>
          <w:p w:rsidR="005008B6" w:rsidRPr="000216B4" w:rsidRDefault="005008B6" w:rsidP="005922EB">
            <w:pPr>
              <w:autoSpaceDE w:val="0"/>
              <w:autoSpaceDN w:val="0"/>
              <w:adjustRightInd w:val="0"/>
              <w:spacing w:after="0" w:line="240" w:lineRule="auto"/>
              <w:jc w:val="center"/>
              <w:rPr>
                <w:rFonts w:ascii="Times New Roman" w:eastAsiaTheme="minorHAnsi" w:hAnsi="Times New Roman" w:cs="Times New Roman"/>
                <w:color w:val="000000" w:themeColor="text1"/>
                <w:sz w:val="24"/>
                <w:szCs w:val="24"/>
                <w:lang w:eastAsia="en-US"/>
              </w:rPr>
            </w:pPr>
            <w:r w:rsidRPr="001D341C">
              <w:rPr>
                <w:rFonts w:ascii="Times New Roman" w:eastAsiaTheme="minorHAnsi" w:hAnsi="Times New Roman" w:cs="Times New Roman"/>
                <w:color w:val="000000" w:themeColor="text1"/>
                <w:sz w:val="24"/>
                <w:szCs w:val="24"/>
                <w:lang w:eastAsia="en-US"/>
              </w:rPr>
              <w:t>-</w:t>
            </w:r>
          </w:p>
        </w:tc>
      </w:tr>
    </w:tbl>
    <w:p w:rsidR="009A0CED" w:rsidRDefault="009A0CED" w:rsidP="00367942"/>
    <w:p w:rsidR="00CA540F" w:rsidRDefault="00CA540F" w:rsidP="00367942"/>
    <w:p w:rsidR="00CA540F" w:rsidRPr="00CA540F" w:rsidRDefault="00CA540F" w:rsidP="00CA540F">
      <w:pPr>
        <w:ind w:firstLine="709"/>
        <w:jc w:val="center"/>
        <w:rPr>
          <w:rFonts w:ascii="Times New Roman" w:hAnsi="Times New Roman" w:cs="Times New Roman"/>
          <w:sz w:val="28"/>
          <w:szCs w:val="28"/>
        </w:rPr>
      </w:pPr>
      <w:r w:rsidRPr="00CA540F">
        <w:rPr>
          <w:rFonts w:ascii="Times New Roman" w:hAnsi="Times New Roman" w:cs="Times New Roman"/>
          <w:sz w:val="28"/>
          <w:szCs w:val="28"/>
        </w:rPr>
        <w:lastRenderedPageBreak/>
        <w:t>Требования к архитектурно-градостроительному облику объекта капитального строительства</w:t>
      </w:r>
    </w:p>
    <w:p w:rsidR="00CA540F" w:rsidRPr="00CA540F" w:rsidRDefault="00CA540F" w:rsidP="00CA540F">
      <w:pPr>
        <w:ind w:firstLine="708"/>
        <w:jc w:val="center"/>
        <w:rPr>
          <w:rFonts w:ascii="Times New Roman" w:hAnsi="Times New Roman" w:cs="Times New Roman"/>
          <w:sz w:val="28"/>
          <w:szCs w:val="28"/>
        </w:rPr>
      </w:pPr>
      <w:r w:rsidRPr="00CA540F">
        <w:rPr>
          <w:rFonts w:ascii="Times New Roman" w:hAnsi="Times New Roman" w:cs="Times New Roman"/>
          <w:sz w:val="28"/>
          <w:szCs w:val="28"/>
        </w:rPr>
        <w:t>1. Требования к цветовым характеристикам зданий, строений и сооружений</w:t>
      </w:r>
    </w:p>
    <w:p w:rsidR="00CA540F" w:rsidRDefault="00CA540F" w:rsidP="00CA540F">
      <w:pPr>
        <w:spacing w:after="0" w:line="240" w:lineRule="auto"/>
        <w:ind w:firstLine="708"/>
        <w:jc w:val="both"/>
        <w:rPr>
          <w:rFonts w:ascii="Times New Roman" w:hAnsi="Times New Roman" w:cs="Times New Roman"/>
          <w:sz w:val="28"/>
          <w:szCs w:val="28"/>
        </w:rPr>
      </w:pPr>
      <w:r w:rsidRPr="00CA540F">
        <w:rPr>
          <w:rFonts w:ascii="Times New Roman" w:hAnsi="Times New Roman" w:cs="Times New Roman"/>
          <w:sz w:val="28"/>
          <w:szCs w:val="28"/>
        </w:rPr>
        <w:t>1.1. Допустимые процентные соотношения и категории цветов</w:t>
      </w:r>
    </w:p>
    <w:p w:rsidR="00CA540F" w:rsidRPr="00CA540F" w:rsidRDefault="00CA540F" w:rsidP="00CA540F">
      <w:pPr>
        <w:spacing w:after="0" w:line="240" w:lineRule="auto"/>
        <w:ind w:firstLine="708"/>
        <w:jc w:val="both"/>
        <w:rPr>
          <w:rFonts w:ascii="Times New Roman" w:hAnsi="Times New Roman" w:cs="Times New Roman"/>
          <w:sz w:val="28"/>
          <w:szCs w:val="28"/>
        </w:rPr>
      </w:pPr>
      <w:r w:rsidRPr="00CA540F">
        <w:rPr>
          <w:rFonts w:ascii="Times New Roman" w:hAnsi="Times New Roman" w:cs="Times New Roman"/>
          <w:sz w:val="28"/>
          <w:szCs w:val="28"/>
        </w:rPr>
        <w:t>Устанавливаются индивидуально для разных групп видов разрешенного использования (далее – ВРИ). В схеме указано максимальное количество оттенков каждой категории в зависимости от группы ВРИ. Для группы 1 параметр регулируется для каждой блок-секции объекта.</w:t>
      </w:r>
    </w:p>
    <w:p w:rsidR="00CA540F" w:rsidRPr="00CA540F" w:rsidRDefault="00CA540F" w:rsidP="00CA540F">
      <w:pPr>
        <w:ind w:firstLine="708"/>
        <w:jc w:val="both"/>
        <w:rPr>
          <w:rFonts w:ascii="Times New Roman" w:hAnsi="Times New Roman" w:cs="Times New Roman"/>
          <w:sz w:val="28"/>
          <w:szCs w:val="28"/>
        </w:rPr>
      </w:pPr>
      <w:r w:rsidRPr="00CA540F">
        <w:rPr>
          <w:rFonts w:ascii="Times New Roman" w:hAnsi="Times New Roman" w:cs="Times New Roman"/>
          <w:sz w:val="28"/>
          <w:szCs w:val="28"/>
        </w:rPr>
        <w:t>Категории оттенков:</w:t>
      </w:r>
    </w:p>
    <w:tbl>
      <w:tblPr>
        <w:tblStyle w:val="a3"/>
        <w:tblW w:w="145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502"/>
        <w:gridCol w:w="77"/>
        <w:gridCol w:w="697"/>
        <w:gridCol w:w="709"/>
        <w:gridCol w:w="1275"/>
        <w:gridCol w:w="1560"/>
        <w:gridCol w:w="1275"/>
        <w:gridCol w:w="1701"/>
        <w:gridCol w:w="721"/>
        <w:gridCol w:w="697"/>
        <w:gridCol w:w="1843"/>
        <w:gridCol w:w="1275"/>
        <w:gridCol w:w="1560"/>
      </w:tblGrid>
      <w:tr w:rsidR="00CA540F" w:rsidRPr="00CA540F" w:rsidTr="00CA540F">
        <w:trPr>
          <w:gridAfter w:val="4"/>
          <w:wAfter w:w="5375" w:type="dxa"/>
        </w:trPr>
        <w:tc>
          <w:tcPr>
            <w:tcW w:w="704" w:type="dxa"/>
          </w:tcPr>
          <w:p w:rsidR="00CA540F" w:rsidRPr="00CA540F" w:rsidRDefault="00CA540F" w:rsidP="00CA540F">
            <w:pPr>
              <w:spacing w:after="0"/>
              <w:jc w:val="both"/>
              <w:rPr>
                <w:rFonts w:ascii="Times New Roman" w:hAnsi="Times New Roman" w:cs="Times New Roman"/>
                <w:sz w:val="28"/>
                <w:szCs w:val="28"/>
              </w:rPr>
            </w:pPr>
          </w:p>
        </w:tc>
        <w:tc>
          <w:tcPr>
            <w:tcW w:w="579" w:type="dxa"/>
            <w:gridSpan w:val="2"/>
          </w:tcPr>
          <w:p w:rsidR="00CA540F" w:rsidRPr="00CA540F" w:rsidRDefault="00CA540F" w:rsidP="00CA540F">
            <w:pPr>
              <w:spacing w:after="0"/>
              <w:jc w:val="both"/>
              <w:rPr>
                <w:rFonts w:ascii="Times New Roman" w:hAnsi="Times New Roman" w:cs="Times New Roman"/>
                <w:sz w:val="28"/>
                <w:szCs w:val="28"/>
              </w:rPr>
            </w:pPr>
          </w:p>
        </w:tc>
        <w:tc>
          <w:tcPr>
            <w:tcW w:w="697" w:type="dxa"/>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15A86BB" wp14:editId="08EF6CA8">
                  <wp:extent cx="219075" cy="2381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pic:spPr>
                      </pic:pic>
                    </a:graphicData>
                  </a:graphic>
                </wp:inline>
              </w:drawing>
            </w:r>
          </w:p>
        </w:tc>
        <w:tc>
          <w:tcPr>
            <w:tcW w:w="7241" w:type="dxa"/>
            <w:gridSpan w:val="6"/>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sz w:val="28"/>
                <w:szCs w:val="28"/>
              </w:rPr>
              <w:t>Основной оттенок</w:t>
            </w:r>
          </w:p>
        </w:tc>
      </w:tr>
      <w:tr w:rsidR="00CA540F" w:rsidRPr="00CA540F" w:rsidTr="00CA540F">
        <w:trPr>
          <w:gridAfter w:val="4"/>
          <w:wAfter w:w="5375" w:type="dxa"/>
        </w:trPr>
        <w:tc>
          <w:tcPr>
            <w:tcW w:w="704" w:type="dxa"/>
          </w:tcPr>
          <w:p w:rsidR="00CA540F" w:rsidRPr="00CA540F" w:rsidRDefault="00CA540F" w:rsidP="00CA540F">
            <w:pPr>
              <w:spacing w:after="0"/>
              <w:jc w:val="both"/>
              <w:rPr>
                <w:rFonts w:ascii="Times New Roman" w:hAnsi="Times New Roman" w:cs="Times New Roman"/>
                <w:sz w:val="28"/>
                <w:szCs w:val="28"/>
              </w:rPr>
            </w:pPr>
          </w:p>
        </w:tc>
        <w:tc>
          <w:tcPr>
            <w:tcW w:w="579" w:type="dxa"/>
            <w:gridSpan w:val="2"/>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64282FC3" wp14:editId="74BD4329">
                  <wp:extent cx="219075" cy="2381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pic:spPr>
                      </pic:pic>
                    </a:graphicData>
                  </a:graphic>
                </wp:inline>
              </w:drawing>
            </w:r>
          </w:p>
        </w:tc>
        <w:tc>
          <w:tcPr>
            <w:tcW w:w="697" w:type="dxa"/>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BC67308" wp14:editId="2737CC8E">
                  <wp:extent cx="219075" cy="2381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pic:spPr>
                      </pic:pic>
                    </a:graphicData>
                  </a:graphic>
                </wp:inline>
              </w:drawing>
            </w:r>
          </w:p>
        </w:tc>
        <w:tc>
          <w:tcPr>
            <w:tcW w:w="7241" w:type="dxa"/>
            <w:gridSpan w:val="6"/>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sz w:val="28"/>
                <w:szCs w:val="28"/>
              </w:rPr>
              <w:t>Дополнительный оттенок</w:t>
            </w:r>
          </w:p>
        </w:tc>
      </w:tr>
      <w:tr w:rsidR="00CA540F" w:rsidRPr="00CA540F" w:rsidTr="00CA540F">
        <w:trPr>
          <w:gridAfter w:val="4"/>
          <w:wAfter w:w="5375" w:type="dxa"/>
        </w:trPr>
        <w:tc>
          <w:tcPr>
            <w:tcW w:w="704" w:type="dxa"/>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22AF247A" wp14:editId="34171B56">
                  <wp:extent cx="219075" cy="2381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pic:spPr>
                      </pic:pic>
                    </a:graphicData>
                  </a:graphic>
                </wp:inline>
              </w:drawing>
            </w:r>
          </w:p>
        </w:tc>
        <w:tc>
          <w:tcPr>
            <w:tcW w:w="579" w:type="dxa"/>
            <w:gridSpan w:val="2"/>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58082DD" wp14:editId="5E294335">
                  <wp:extent cx="230588" cy="2381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flipH="1">
                            <a:off x="0" y="0"/>
                            <a:ext cx="312197" cy="322402"/>
                          </a:xfrm>
                          <a:prstGeom prst="rect">
                            <a:avLst/>
                          </a:prstGeom>
                          <a:noFill/>
                        </pic:spPr>
                      </pic:pic>
                    </a:graphicData>
                  </a:graphic>
                </wp:inline>
              </w:drawing>
            </w:r>
          </w:p>
        </w:tc>
        <w:tc>
          <w:tcPr>
            <w:tcW w:w="697" w:type="dxa"/>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noProof/>
              </w:rPr>
              <w:drawing>
                <wp:inline distT="0" distB="0" distL="0" distR="0" wp14:anchorId="700429E2" wp14:editId="6AC7B6F0">
                  <wp:extent cx="223520" cy="233680"/>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23520" cy="233680"/>
                          </a:xfrm>
                          <a:prstGeom prst="rect">
                            <a:avLst/>
                          </a:prstGeom>
                          <a:noFill/>
                          <a:ln>
                            <a:noFill/>
                          </a:ln>
                        </pic:spPr>
                      </pic:pic>
                    </a:graphicData>
                  </a:graphic>
                </wp:inline>
              </w:drawing>
            </w:r>
          </w:p>
        </w:tc>
        <w:tc>
          <w:tcPr>
            <w:tcW w:w="7241" w:type="dxa"/>
            <w:gridSpan w:val="6"/>
          </w:tcPr>
          <w:p w:rsidR="00CA540F" w:rsidRPr="00CA540F" w:rsidRDefault="00CA540F" w:rsidP="00CA540F">
            <w:pPr>
              <w:spacing w:after="0"/>
              <w:jc w:val="both"/>
              <w:rPr>
                <w:rFonts w:ascii="Times New Roman" w:hAnsi="Times New Roman" w:cs="Times New Roman"/>
                <w:sz w:val="28"/>
                <w:szCs w:val="28"/>
              </w:rPr>
            </w:pPr>
            <w:r w:rsidRPr="00CA540F">
              <w:rPr>
                <w:rFonts w:ascii="Times New Roman" w:hAnsi="Times New Roman" w:cs="Times New Roman"/>
                <w:sz w:val="28"/>
                <w:szCs w:val="28"/>
              </w:rPr>
              <w:t>Акцентный оттенок</w:t>
            </w: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Default="00CA540F" w:rsidP="00CA540F">
            <w:pPr>
              <w:spacing w:after="0"/>
              <w:jc w:val="both"/>
              <w:rPr>
                <w:rFonts w:ascii="Times New Roman" w:hAnsi="Times New Roman" w:cs="Times New Roman"/>
                <w:sz w:val="28"/>
                <w:szCs w:val="28"/>
              </w:rPr>
            </w:pPr>
          </w:p>
          <w:p w:rsidR="00CA540F" w:rsidRPr="00CA540F" w:rsidRDefault="00CA540F" w:rsidP="00CA540F">
            <w:pPr>
              <w:spacing w:after="0"/>
              <w:jc w:val="both"/>
              <w:rPr>
                <w:rFonts w:ascii="Times New Roman" w:hAnsi="Times New Roman" w:cs="Times New Roman"/>
                <w:sz w:val="28"/>
                <w:szCs w:val="28"/>
              </w:rPr>
            </w:pPr>
          </w:p>
        </w:tc>
      </w:tr>
      <w:tr w:rsidR="00CA540F" w:rsidRPr="00CA540F" w:rsidTr="00CA540F">
        <w:tc>
          <w:tcPr>
            <w:tcW w:w="2689" w:type="dxa"/>
            <w:gridSpan w:val="5"/>
          </w:tcPr>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lastRenderedPageBreak/>
              <w:t>Группа 1</w:t>
            </w:r>
          </w:p>
          <w:p w:rsid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Многоквартирные жилые</w:t>
            </w:r>
          </w:p>
          <w:p w:rsidR="00CA540F" w:rsidRPr="00CA540F" w:rsidRDefault="00CA540F" w:rsidP="00352795">
            <w:pPr>
              <w:spacing w:after="0" w:line="240" w:lineRule="auto"/>
              <w:jc w:val="center"/>
              <w:rPr>
                <w:rFonts w:ascii="Times New Roman" w:hAnsi="Times New Roman" w:cs="Times New Roman"/>
                <w:sz w:val="28"/>
                <w:szCs w:val="28"/>
              </w:rPr>
            </w:pPr>
          </w:p>
        </w:tc>
        <w:tc>
          <w:tcPr>
            <w:tcW w:w="2835" w:type="dxa"/>
            <w:gridSpan w:val="2"/>
          </w:tcPr>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2</w:t>
            </w:r>
          </w:p>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Социальные</w:t>
            </w:r>
          </w:p>
        </w:tc>
        <w:tc>
          <w:tcPr>
            <w:tcW w:w="2976" w:type="dxa"/>
            <w:gridSpan w:val="2"/>
          </w:tcPr>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3</w:t>
            </w:r>
          </w:p>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Общественные</w:t>
            </w:r>
          </w:p>
        </w:tc>
        <w:tc>
          <w:tcPr>
            <w:tcW w:w="3261" w:type="dxa"/>
            <w:gridSpan w:val="3"/>
          </w:tcPr>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4</w:t>
            </w:r>
          </w:p>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Индивидуальные жилые</w:t>
            </w:r>
          </w:p>
        </w:tc>
        <w:tc>
          <w:tcPr>
            <w:tcW w:w="2835" w:type="dxa"/>
            <w:gridSpan w:val="2"/>
          </w:tcPr>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5</w:t>
            </w:r>
          </w:p>
          <w:p w:rsidR="00CA540F" w:rsidRPr="00CA540F" w:rsidRDefault="00CA540F" w:rsidP="00352795">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Обслуживающие</w:t>
            </w:r>
          </w:p>
        </w:tc>
      </w:tr>
      <w:tr w:rsidR="00CA540F" w:rsidRPr="00CA540F" w:rsidTr="00CA540F">
        <w:trPr>
          <w:trHeight w:val="1522"/>
        </w:trPr>
        <w:tc>
          <w:tcPr>
            <w:tcW w:w="1206" w:type="dxa"/>
            <w:gridSpan w:val="2"/>
            <w:vMerge w:val="restart"/>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AC20E80" wp14:editId="51B2FAF9">
                  <wp:extent cx="627784" cy="1311966"/>
                  <wp:effectExtent l="0" t="0" r="127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7784" cy="1311966"/>
                          </a:xfrm>
                          <a:prstGeom prst="rect">
                            <a:avLst/>
                          </a:prstGeom>
                          <a:noFill/>
                        </pic:spPr>
                      </pic:pic>
                    </a:graphicData>
                  </a:graphic>
                </wp:inline>
              </w:drawing>
            </w:r>
          </w:p>
        </w:tc>
        <w:tc>
          <w:tcPr>
            <w:tcW w:w="1483" w:type="dxa"/>
            <w:gridSpan w:val="3"/>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60% и более</w:t>
            </w:r>
          </w:p>
        </w:tc>
        <w:tc>
          <w:tcPr>
            <w:tcW w:w="1275" w:type="dxa"/>
            <w:vMerge w:val="restart"/>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A52FE51" wp14:editId="3CF35DCA">
                  <wp:extent cx="572135" cy="192421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2104" cy="2025008"/>
                          </a:xfrm>
                          <a:prstGeom prst="rect">
                            <a:avLst/>
                          </a:prstGeom>
                          <a:noFill/>
                        </pic:spPr>
                      </pic:pic>
                    </a:graphicData>
                  </a:graphic>
                </wp:inline>
              </w:drawing>
            </w:r>
          </w:p>
        </w:tc>
        <w:tc>
          <w:tcPr>
            <w:tcW w:w="1560" w:type="dxa"/>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50% и более</w:t>
            </w:r>
          </w:p>
        </w:tc>
        <w:tc>
          <w:tcPr>
            <w:tcW w:w="1275" w:type="dxa"/>
            <w:vMerge w:val="restart"/>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F61EB98" wp14:editId="4A97FE8F">
                  <wp:extent cx="627321" cy="1861185"/>
                  <wp:effectExtent l="0" t="0" r="1905"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38948" cy="1895680"/>
                          </a:xfrm>
                          <a:prstGeom prst="rect">
                            <a:avLst/>
                          </a:prstGeom>
                          <a:noFill/>
                        </pic:spPr>
                      </pic:pic>
                    </a:graphicData>
                  </a:graphic>
                </wp:inline>
              </w:drawing>
            </w:r>
          </w:p>
        </w:tc>
        <w:tc>
          <w:tcPr>
            <w:tcW w:w="1701"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60% и более</w:t>
            </w:r>
          </w:p>
        </w:tc>
        <w:tc>
          <w:tcPr>
            <w:tcW w:w="1418" w:type="dxa"/>
            <w:gridSpan w:val="2"/>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noProof/>
                <w:sz w:val="28"/>
                <w:szCs w:val="28"/>
              </w:rPr>
              <w:drawing>
                <wp:inline distT="0" distB="0" distL="0" distR="0" wp14:anchorId="440D93B5" wp14:editId="57E865D6">
                  <wp:extent cx="619125" cy="1083945"/>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9125" cy="1083945"/>
                          </a:xfrm>
                          <a:prstGeom prst="rect">
                            <a:avLst/>
                          </a:prstGeom>
                          <a:noFill/>
                        </pic:spPr>
                      </pic:pic>
                    </a:graphicData>
                  </a:graphic>
                </wp:inline>
              </w:drawing>
            </w:r>
          </w:p>
        </w:tc>
        <w:tc>
          <w:tcPr>
            <w:tcW w:w="1843"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60% и более</w:t>
            </w:r>
          </w:p>
        </w:tc>
        <w:tc>
          <w:tcPr>
            <w:tcW w:w="1275"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noProof/>
              </w:rPr>
              <w:drawing>
                <wp:inline distT="0" distB="0" distL="0" distR="0" wp14:anchorId="0997AFD7" wp14:editId="1B419091">
                  <wp:extent cx="548640" cy="1084521"/>
                  <wp:effectExtent l="0" t="0" r="381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3563" cy="1114021"/>
                          </a:xfrm>
                          <a:prstGeom prst="rect">
                            <a:avLst/>
                          </a:prstGeom>
                          <a:noFill/>
                        </pic:spPr>
                      </pic:pic>
                    </a:graphicData>
                  </a:graphic>
                </wp:inline>
              </w:drawing>
            </w:r>
          </w:p>
        </w:tc>
        <w:tc>
          <w:tcPr>
            <w:tcW w:w="1560"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60% и более</w:t>
            </w:r>
          </w:p>
        </w:tc>
      </w:tr>
      <w:tr w:rsidR="00CA540F" w:rsidRPr="00CA540F" w:rsidTr="00CA540F">
        <w:trPr>
          <w:trHeight w:val="593"/>
        </w:trPr>
        <w:tc>
          <w:tcPr>
            <w:tcW w:w="1206" w:type="dxa"/>
            <w:gridSpan w:val="2"/>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483" w:type="dxa"/>
            <w:gridSpan w:val="3"/>
            <w:vMerge/>
          </w:tcPr>
          <w:p w:rsidR="00CA540F" w:rsidRPr="00CA540F" w:rsidRDefault="00CA540F" w:rsidP="00352795">
            <w:pPr>
              <w:spacing w:after="0" w:line="240" w:lineRule="auto"/>
              <w:jc w:val="both"/>
              <w:rPr>
                <w:rFonts w:ascii="Times New Roman" w:hAnsi="Times New Roman" w:cs="Times New Roman"/>
              </w:rPr>
            </w:pPr>
          </w:p>
        </w:tc>
        <w:tc>
          <w:tcPr>
            <w:tcW w:w="1275" w:type="dxa"/>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560"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30% и менее</w:t>
            </w:r>
          </w:p>
        </w:tc>
        <w:tc>
          <w:tcPr>
            <w:tcW w:w="1275" w:type="dxa"/>
            <w:vMerge/>
          </w:tcPr>
          <w:p w:rsidR="00CA540F" w:rsidRPr="00CA540F" w:rsidRDefault="00CA540F" w:rsidP="00352795">
            <w:pPr>
              <w:spacing w:after="0" w:line="240" w:lineRule="auto"/>
              <w:jc w:val="both"/>
              <w:rPr>
                <w:rFonts w:ascii="Times New Roman" w:hAnsi="Times New Roman" w:cs="Times New Roman"/>
                <w:sz w:val="28"/>
                <w:szCs w:val="28"/>
              </w:rPr>
            </w:pPr>
          </w:p>
        </w:tc>
        <w:tc>
          <w:tcPr>
            <w:tcW w:w="1701" w:type="dxa"/>
            <w:vMerge/>
          </w:tcPr>
          <w:p w:rsidR="00CA540F" w:rsidRPr="00CA540F" w:rsidRDefault="00CA540F" w:rsidP="00352795">
            <w:pPr>
              <w:spacing w:after="0" w:line="240" w:lineRule="auto"/>
              <w:jc w:val="both"/>
              <w:rPr>
                <w:rFonts w:ascii="Times New Roman" w:hAnsi="Times New Roman" w:cs="Times New Roman"/>
              </w:rPr>
            </w:pPr>
          </w:p>
        </w:tc>
        <w:tc>
          <w:tcPr>
            <w:tcW w:w="1418" w:type="dxa"/>
            <w:gridSpan w:val="2"/>
            <w:vMerge/>
          </w:tcPr>
          <w:p w:rsidR="00CA540F" w:rsidRPr="00CA540F" w:rsidRDefault="00CA540F" w:rsidP="00352795">
            <w:pPr>
              <w:spacing w:after="0" w:line="240" w:lineRule="auto"/>
              <w:jc w:val="both"/>
              <w:rPr>
                <w:rFonts w:ascii="Times New Roman" w:hAnsi="Times New Roman" w:cs="Times New Roman"/>
              </w:rPr>
            </w:pPr>
          </w:p>
        </w:tc>
        <w:tc>
          <w:tcPr>
            <w:tcW w:w="1843" w:type="dxa"/>
            <w:vMerge/>
          </w:tcPr>
          <w:p w:rsidR="00CA540F" w:rsidRPr="00CA540F" w:rsidRDefault="00CA540F" w:rsidP="00352795">
            <w:pPr>
              <w:spacing w:after="0" w:line="240" w:lineRule="auto"/>
              <w:jc w:val="both"/>
              <w:rPr>
                <w:rFonts w:ascii="Times New Roman" w:hAnsi="Times New Roman" w:cs="Times New Roman"/>
              </w:rPr>
            </w:pPr>
          </w:p>
        </w:tc>
        <w:tc>
          <w:tcPr>
            <w:tcW w:w="1275" w:type="dxa"/>
            <w:vMerge/>
          </w:tcPr>
          <w:p w:rsidR="00CA540F" w:rsidRPr="00CA540F" w:rsidRDefault="00CA540F" w:rsidP="00352795">
            <w:pPr>
              <w:spacing w:after="0" w:line="240" w:lineRule="auto"/>
              <w:jc w:val="both"/>
              <w:rPr>
                <w:rFonts w:ascii="Times New Roman" w:hAnsi="Times New Roman" w:cs="Times New Roman"/>
              </w:rPr>
            </w:pPr>
          </w:p>
        </w:tc>
        <w:tc>
          <w:tcPr>
            <w:tcW w:w="1560" w:type="dxa"/>
            <w:vMerge/>
          </w:tcPr>
          <w:p w:rsidR="00CA540F" w:rsidRPr="00CA540F" w:rsidRDefault="00CA540F" w:rsidP="00352795">
            <w:pPr>
              <w:spacing w:after="0" w:line="240" w:lineRule="auto"/>
              <w:jc w:val="both"/>
              <w:rPr>
                <w:rFonts w:ascii="Times New Roman" w:hAnsi="Times New Roman" w:cs="Times New Roman"/>
              </w:rPr>
            </w:pPr>
          </w:p>
        </w:tc>
      </w:tr>
      <w:tr w:rsidR="00CA540F" w:rsidRPr="00CA540F" w:rsidTr="00CA540F">
        <w:trPr>
          <w:trHeight w:val="593"/>
        </w:trPr>
        <w:tc>
          <w:tcPr>
            <w:tcW w:w="1206" w:type="dxa"/>
            <w:gridSpan w:val="2"/>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483" w:type="dxa"/>
            <w:gridSpan w:val="3"/>
            <w:vMerge/>
          </w:tcPr>
          <w:p w:rsidR="00CA540F" w:rsidRPr="00CA540F" w:rsidRDefault="00CA540F" w:rsidP="00352795">
            <w:pPr>
              <w:spacing w:after="0" w:line="240" w:lineRule="auto"/>
              <w:jc w:val="both"/>
              <w:rPr>
                <w:rFonts w:ascii="Times New Roman" w:hAnsi="Times New Roman" w:cs="Times New Roman"/>
              </w:rPr>
            </w:pPr>
          </w:p>
        </w:tc>
        <w:tc>
          <w:tcPr>
            <w:tcW w:w="1275" w:type="dxa"/>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560" w:type="dxa"/>
            <w:vMerge/>
          </w:tcPr>
          <w:p w:rsidR="00CA540F" w:rsidRPr="00CA540F" w:rsidRDefault="00CA540F" w:rsidP="00352795">
            <w:pPr>
              <w:spacing w:after="0" w:line="240" w:lineRule="auto"/>
              <w:jc w:val="both"/>
              <w:rPr>
                <w:rFonts w:ascii="Times New Roman" w:hAnsi="Times New Roman" w:cs="Times New Roman"/>
              </w:rPr>
            </w:pPr>
          </w:p>
        </w:tc>
        <w:tc>
          <w:tcPr>
            <w:tcW w:w="1275" w:type="dxa"/>
            <w:vMerge/>
          </w:tcPr>
          <w:p w:rsidR="00CA540F" w:rsidRPr="00CA540F" w:rsidRDefault="00CA540F" w:rsidP="00352795">
            <w:pPr>
              <w:spacing w:after="0" w:line="240" w:lineRule="auto"/>
              <w:jc w:val="both"/>
              <w:rPr>
                <w:rFonts w:ascii="Times New Roman" w:hAnsi="Times New Roman" w:cs="Times New Roman"/>
                <w:sz w:val="28"/>
                <w:szCs w:val="28"/>
              </w:rPr>
            </w:pPr>
          </w:p>
        </w:tc>
        <w:tc>
          <w:tcPr>
            <w:tcW w:w="1701"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30% и менее</w:t>
            </w:r>
          </w:p>
        </w:tc>
        <w:tc>
          <w:tcPr>
            <w:tcW w:w="1418" w:type="dxa"/>
            <w:gridSpan w:val="2"/>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noProof/>
                <w:sz w:val="28"/>
                <w:szCs w:val="28"/>
              </w:rPr>
              <w:drawing>
                <wp:inline distT="0" distB="0" distL="0" distR="0" wp14:anchorId="3D53CCC3" wp14:editId="52E3369F">
                  <wp:extent cx="619125" cy="485775"/>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9125" cy="485775"/>
                          </a:xfrm>
                          <a:prstGeom prst="rect">
                            <a:avLst/>
                          </a:prstGeom>
                          <a:noFill/>
                        </pic:spPr>
                      </pic:pic>
                    </a:graphicData>
                  </a:graphic>
                </wp:inline>
              </w:drawing>
            </w:r>
          </w:p>
        </w:tc>
        <w:tc>
          <w:tcPr>
            <w:tcW w:w="1843"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40% и менее</w:t>
            </w:r>
          </w:p>
        </w:tc>
        <w:tc>
          <w:tcPr>
            <w:tcW w:w="1275"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noProof/>
              </w:rPr>
              <w:drawing>
                <wp:inline distT="0" distB="0" distL="0" distR="0" wp14:anchorId="71B34D2C" wp14:editId="06A481E8">
                  <wp:extent cx="604299" cy="485775"/>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5765" cy="494992"/>
                          </a:xfrm>
                          <a:prstGeom prst="rect">
                            <a:avLst/>
                          </a:prstGeom>
                          <a:noFill/>
                        </pic:spPr>
                      </pic:pic>
                    </a:graphicData>
                  </a:graphic>
                </wp:inline>
              </w:drawing>
            </w:r>
          </w:p>
        </w:tc>
        <w:tc>
          <w:tcPr>
            <w:tcW w:w="1560" w:type="dxa"/>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40% и менее</w:t>
            </w:r>
          </w:p>
        </w:tc>
      </w:tr>
      <w:tr w:rsidR="00CA540F" w:rsidRPr="00CA540F" w:rsidTr="00CA540F">
        <w:trPr>
          <w:trHeight w:val="593"/>
        </w:trPr>
        <w:tc>
          <w:tcPr>
            <w:tcW w:w="1206" w:type="dxa"/>
            <w:gridSpan w:val="2"/>
            <w:vMerge w:val="restart"/>
          </w:tcPr>
          <w:p w:rsidR="00CA540F" w:rsidRPr="00CA540F" w:rsidRDefault="00CA540F" w:rsidP="00352795">
            <w:pPr>
              <w:spacing w:after="0" w:line="240" w:lineRule="auto"/>
              <w:jc w:val="both"/>
              <w:rPr>
                <w:rFonts w:ascii="Times New Roman" w:hAnsi="Times New Roman" w:cs="Times New Roman"/>
                <w:noProof/>
                <w:sz w:val="28"/>
                <w:szCs w:val="28"/>
              </w:rPr>
            </w:pPr>
            <w:r w:rsidRPr="00CA540F">
              <w:rPr>
                <w:rFonts w:ascii="Times New Roman" w:hAnsi="Times New Roman" w:cs="Times New Roman"/>
                <w:noProof/>
                <w:sz w:val="28"/>
                <w:szCs w:val="28"/>
              </w:rPr>
              <w:drawing>
                <wp:inline distT="0" distB="0" distL="0" distR="0" wp14:anchorId="70184A90" wp14:editId="6EF179BC">
                  <wp:extent cx="628015" cy="485775"/>
                  <wp:effectExtent l="0" t="0" r="63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33668" cy="490148"/>
                          </a:xfrm>
                          <a:prstGeom prst="rect">
                            <a:avLst/>
                          </a:prstGeom>
                          <a:noFill/>
                        </pic:spPr>
                      </pic:pic>
                    </a:graphicData>
                  </a:graphic>
                </wp:inline>
              </w:drawing>
            </w:r>
          </w:p>
        </w:tc>
        <w:tc>
          <w:tcPr>
            <w:tcW w:w="1483" w:type="dxa"/>
            <w:gridSpan w:val="3"/>
            <w:vMerge w:val="restart"/>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40% и менее</w:t>
            </w:r>
          </w:p>
        </w:tc>
        <w:tc>
          <w:tcPr>
            <w:tcW w:w="1275" w:type="dxa"/>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560" w:type="dxa"/>
            <w:vMerge/>
          </w:tcPr>
          <w:p w:rsidR="00CA540F" w:rsidRPr="00CA540F" w:rsidRDefault="00CA540F" w:rsidP="00352795">
            <w:pPr>
              <w:spacing w:after="0" w:line="240" w:lineRule="auto"/>
              <w:jc w:val="both"/>
              <w:rPr>
                <w:rFonts w:ascii="Times New Roman" w:hAnsi="Times New Roman" w:cs="Times New Roman"/>
                <w:noProof/>
              </w:rPr>
            </w:pPr>
          </w:p>
        </w:tc>
        <w:tc>
          <w:tcPr>
            <w:tcW w:w="1275" w:type="dxa"/>
            <w:vMerge/>
          </w:tcPr>
          <w:p w:rsidR="00CA540F" w:rsidRPr="00CA540F" w:rsidRDefault="00CA540F" w:rsidP="00352795">
            <w:pPr>
              <w:spacing w:after="0" w:line="240" w:lineRule="auto"/>
              <w:jc w:val="both"/>
              <w:rPr>
                <w:rFonts w:ascii="Times New Roman" w:hAnsi="Times New Roman" w:cs="Times New Roman"/>
                <w:sz w:val="28"/>
                <w:szCs w:val="28"/>
              </w:rPr>
            </w:pPr>
          </w:p>
        </w:tc>
        <w:tc>
          <w:tcPr>
            <w:tcW w:w="1701" w:type="dxa"/>
            <w:vMerge/>
          </w:tcPr>
          <w:p w:rsidR="00CA540F" w:rsidRPr="00CA540F" w:rsidRDefault="00CA540F" w:rsidP="00352795">
            <w:pPr>
              <w:spacing w:after="0" w:line="240" w:lineRule="auto"/>
              <w:jc w:val="both"/>
              <w:rPr>
                <w:rFonts w:ascii="Times New Roman" w:hAnsi="Times New Roman" w:cs="Times New Roman"/>
              </w:rPr>
            </w:pPr>
          </w:p>
        </w:tc>
        <w:tc>
          <w:tcPr>
            <w:tcW w:w="1418" w:type="dxa"/>
            <w:gridSpan w:val="2"/>
            <w:vMerge/>
          </w:tcPr>
          <w:p w:rsidR="00CA540F" w:rsidRPr="00CA540F" w:rsidRDefault="00CA540F" w:rsidP="00352795">
            <w:pPr>
              <w:spacing w:after="0" w:line="240" w:lineRule="auto"/>
              <w:jc w:val="both"/>
              <w:rPr>
                <w:rFonts w:ascii="Times New Roman" w:hAnsi="Times New Roman" w:cs="Times New Roman"/>
              </w:rPr>
            </w:pPr>
          </w:p>
        </w:tc>
        <w:tc>
          <w:tcPr>
            <w:tcW w:w="1843" w:type="dxa"/>
            <w:vMerge/>
          </w:tcPr>
          <w:p w:rsidR="00CA540F" w:rsidRPr="00CA540F" w:rsidRDefault="00CA540F" w:rsidP="00352795">
            <w:pPr>
              <w:spacing w:after="0" w:line="240" w:lineRule="auto"/>
              <w:jc w:val="both"/>
              <w:rPr>
                <w:rFonts w:ascii="Times New Roman" w:hAnsi="Times New Roman" w:cs="Times New Roman"/>
              </w:rPr>
            </w:pPr>
          </w:p>
        </w:tc>
        <w:tc>
          <w:tcPr>
            <w:tcW w:w="1275" w:type="dxa"/>
            <w:vMerge/>
          </w:tcPr>
          <w:p w:rsidR="00CA540F" w:rsidRPr="00CA540F" w:rsidRDefault="00CA540F" w:rsidP="00352795">
            <w:pPr>
              <w:spacing w:after="0" w:line="240" w:lineRule="auto"/>
              <w:jc w:val="both"/>
              <w:rPr>
                <w:rFonts w:ascii="Times New Roman" w:hAnsi="Times New Roman" w:cs="Times New Roman"/>
              </w:rPr>
            </w:pPr>
          </w:p>
        </w:tc>
        <w:tc>
          <w:tcPr>
            <w:tcW w:w="1560" w:type="dxa"/>
            <w:vMerge/>
          </w:tcPr>
          <w:p w:rsidR="00CA540F" w:rsidRPr="00CA540F" w:rsidRDefault="00CA540F" w:rsidP="00352795">
            <w:pPr>
              <w:spacing w:after="0" w:line="240" w:lineRule="auto"/>
              <w:jc w:val="both"/>
              <w:rPr>
                <w:rFonts w:ascii="Times New Roman" w:hAnsi="Times New Roman" w:cs="Times New Roman"/>
              </w:rPr>
            </w:pPr>
          </w:p>
        </w:tc>
      </w:tr>
      <w:tr w:rsidR="00CA540F" w:rsidRPr="00CA540F" w:rsidTr="00CA540F">
        <w:trPr>
          <w:trHeight w:val="664"/>
        </w:trPr>
        <w:tc>
          <w:tcPr>
            <w:tcW w:w="1206" w:type="dxa"/>
            <w:gridSpan w:val="2"/>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483" w:type="dxa"/>
            <w:gridSpan w:val="3"/>
            <w:vMerge/>
          </w:tcPr>
          <w:p w:rsidR="00CA540F" w:rsidRPr="00CA540F" w:rsidRDefault="00CA540F" w:rsidP="00352795">
            <w:pPr>
              <w:spacing w:after="0" w:line="240" w:lineRule="auto"/>
              <w:jc w:val="both"/>
              <w:rPr>
                <w:rFonts w:ascii="Times New Roman" w:hAnsi="Times New Roman" w:cs="Times New Roman"/>
              </w:rPr>
            </w:pPr>
          </w:p>
        </w:tc>
        <w:tc>
          <w:tcPr>
            <w:tcW w:w="1275" w:type="dxa"/>
            <w:vMerge/>
          </w:tcPr>
          <w:p w:rsidR="00CA540F" w:rsidRPr="00CA540F" w:rsidRDefault="00CA540F" w:rsidP="00352795">
            <w:pPr>
              <w:spacing w:after="0" w:line="240" w:lineRule="auto"/>
              <w:jc w:val="both"/>
              <w:rPr>
                <w:rFonts w:ascii="Times New Roman" w:hAnsi="Times New Roman" w:cs="Times New Roman"/>
                <w:noProof/>
                <w:sz w:val="28"/>
                <w:szCs w:val="28"/>
              </w:rPr>
            </w:pPr>
          </w:p>
        </w:tc>
        <w:tc>
          <w:tcPr>
            <w:tcW w:w="1560" w:type="dxa"/>
          </w:tcPr>
          <w:p w:rsidR="00CA540F" w:rsidRPr="00CA540F" w:rsidRDefault="00CA540F" w:rsidP="00352795">
            <w:pPr>
              <w:spacing w:after="0" w:line="240" w:lineRule="auto"/>
              <w:jc w:val="both"/>
              <w:rPr>
                <w:rFonts w:ascii="Times New Roman" w:hAnsi="Times New Roman" w:cs="Times New Roman"/>
                <w:noProof/>
              </w:rPr>
            </w:pPr>
            <w:r w:rsidRPr="00CA540F">
              <w:rPr>
                <w:rFonts w:ascii="Times New Roman" w:hAnsi="Times New Roman" w:cs="Times New Roman"/>
                <w:noProof/>
              </w:rPr>
              <w:t>20% и менее</w:t>
            </w:r>
          </w:p>
        </w:tc>
        <w:tc>
          <w:tcPr>
            <w:tcW w:w="1275" w:type="dxa"/>
            <w:vMerge/>
          </w:tcPr>
          <w:p w:rsidR="00CA540F" w:rsidRPr="00CA540F" w:rsidRDefault="00CA540F" w:rsidP="00352795">
            <w:pPr>
              <w:spacing w:after="0" w:line="240" w:lineRule="auto"/>
              <w:jc w:val="both"/>
              <w:rPr>
                <w:rFonts w:ascii="Times New Roman" w:hAnsi="Times New Roman" w:cs="Times New Roman"/>
                <w:sz w:val="28"/>
                <w:szCs w:val="28"/>
              </w:rPr>
            </w:pPr>
          </w:p>
        </w:tc>
        <w:tc>
          <w:tcPr>
            <w:tcW w:w="1701" w:type="dxa"/>
          </w:tcPr>
          <w:p w:rsidR="00CA540F" w:rsidRPr="00CA540F" w:rsidRDefault="00CA540F" w:rsidP="00352795">
            <w:pPr>
              <w:spacing w:after="0" w:line="240" w:lineRule="auto"/>
              <w:jc w:val="both"/>
              <w:rPr>
                <w:rFonts w:ascii="Times New Roman" w:hAnsi="Times New Roman" w:cs="Times New Roman"/>
              </w:rPr>
            </w:pPr>
            <w:r w:rsidRPr="00CA540F">
              <w:rPr>
                <w:rFonts w:ascii="Times New Roman" w:hAnsi="Times New Roman" w:cs="Times New Roman"/>
              </w:rPr>
              <w:t>10% и менее</w:t>
            </w:r>
          </w:p>
        </w:tc>
        <w:tc>
          <w:tcPr>
            <w:tcW w:w="1418" w:type="dxa"/>
            <w:gridSpan w:val="2"/>
          </w:tcPr>
          <w:p w:rsidR="00CA540F" w:rsidRPr="00CA540F" w:rsidRDefault="00CA540F" w:rsidP="00352795">
            <w:pPr>
              <w:spacing w:after="0" w:line="240" w:lineRule="auto"/>
              <w:jc w:val="both"/>
              <w:rPr>
                <w:rFonts w:ascii="Times New Roman" w:hAnsi="Times New Roman" w:cs="Times New Roman"/>
              </w:rPr>
            </w:pPr>
          </w:p>
        </w:tc>
        <w:tc>
          <w:tcPr>
            <w:tcW w:w="1843" w:type="dxa"/>
          </w:tcPr>
          <w:p w:rsidR="00CA540F" w:rsidRPr="00CA540F" w:rsidRDefault="00CA540F" w:rsidP="00352795">
            <w:pPr>
              <w:spacing w:after="0" w:line="240" w:lineRule="auto"/>
              <w:jc w:val="both"/>
              <w:rPr>
                <w:rFonts w:ascii="Times New Roman" w:hAnsi="Times New Roman" w:cs="Times New Roman"/>
              </w:rPr>
            </w:pPr>
          </w:p>
        </w:tc>
        <w:tc>
          <w:tcPr>
            <w:tcW w:w="1275" w:type="dxa"/>
          </w:tcPr>
          <w:p w:rsidR="00CA540F" w:rsidRPr="00CA540F" w:rsidRDefault="00CA540F" w:rsidP="00352795">
            <w:pPr>
              <w:spacing w:after="0" w:line="240" w:lineRule="auto"/>
              <w:jc w:val="both"/>
              <w:rPr>
                <w:rFonts w:ascii="Times New Roman" w:hAnsi="Times New Roman" w:cs="Times New Roman"/>
              </w:rPr>
            </w:pPr>
          </w:p>
        </w:tc>
        <w:tc>
          <w:tcPr>
            <w:tcW w:w="1560" w:type="dxa"/>
          </w:tcPr>
          <w:p w:rsidR="00CA540F" w:rsidRPr="00CA540F" w:rsidRDefault="00CA540F" w:rsidP="00352795">
            <w:pPr>
              <w:spacing w:after="0" w:line="240" w:lineRule="auto"/>
              <w:jc w:val="both"/>
              <w:rPr>
                <w:rFonts w:ascii="Times New Roman" w:hAnsi="Times New Roman" w:cs="Times New Roman"/>
              </w:rPr>
            </w:pPr>
          </w:p>
        </w:tc>
      </w:tr>
    </w:tbl>
    <w:p w:rsidR="00CA540F" w:rsidRPr="00CA540F" w:rsidRDefault="00CA540F" w:rsidP="00352795">
      <w:pPr>
        <w:spacing w:line="240" w:lineRule="auto"/>
        <w:jc w:val="both"/>
        <w:rPr>
          <w:rFonts w:ascii="Times New Roman" w:hAnsi="Times New Roman" w:cs="Times New Roman"/>
          <w:sz w:val="28"/>
          <w:szCs w:val="28"/>
        </w:rPr>
      </w:pPr>
      <w:r w:rsidRPr="00CA540F">
        <w:rPr>
          <w:rFonts w:ascii="Times New Roman" w:hAnsi="Times New Roman" w:cs="Times New Roman"/>
          <w:sz w:val="28"/>
          <w:szCs w:val="28"/>
        </w:rPr>
        <w:t xml:space="preserve">        </w:t>
      </w:r>
    </w:p>
    <w:p w:rsidR="00CA540F" w:rsidRPr="00CA540F" w:rsidRDefault="00CA540F" w:rsidP="00CA540F">
      <w:pPr>
        <w:jc w:val="both"/>
        <w:rPr>
          <w:rFonts w:ascii="Times New Roman" w:hAnsi="Times New Roman" w:cs="Times New Roman"/>
          <w:sz w:val="28"/>
          <w:szCs w:val="28"/>
        </w:rPr>
      </w:pPr>
    </w:p>
    <w:p w:rsidR="00CA540F" w:rsidRPr="00CA540F" w:rsidRDefault="00CA540F" w:rsidP="00CA540F">
      <w:pPr>
        <w:jc w:val="both"/>
        <w:rPr>
          <w:rFonts w:ascii="Times New Roman" w:hAnsi="Times New Roman" w:cs="Times New Roman"/>
          <w:sz w:val="28"/>
          <w:szCs w:val="28"/>
        </w:rPr>
      </w:pPr>
    </w:p>
    <w:p w:rsidR="00CA540F" w:rsidRPr="00CA540F" w:rsidRDefault="00CA540F" w:rsidP="00CA540F">
      <w:pPr>
        <w:jc w:val="both"/>
        <w:rPr>
          <w:rFonts w:ascii="Times New Roman" w:hAnsi="Times New Roman" w:cs="Times New Roman"/>
          <w:sz w:val="28"/>
          <w:szCs w:val="28"/>
        </w:rPr>
      </w:pPr>
    </w:p>
    <w:p w:rsidR="00CA540F" w:rsidRPr="00CA540F" w:rsidRDefault="00CA540F" w:rsidP="00CA540F">
      <w:pPr>
        <w:jc w:val="both"/>
        <w:rPr>
          <w:rFonts w:ascii="Times New Roman" w:hAnsi="Times New Roman" w:cs="Times New Roman"/>
          <w:sz w:val="28"/>
          <w:szCs w:val="28"/>
        </w:rPr>
      </w:pPr>
    </w:p>
    <w:p w:rsidR="00CA540F" w:rsidRDefault="00CA540F" w:rsidP="00CA540F">
      <w:pPr>
        <w:jc w:val="both"/>
        <w:rPr>
          <w:rFonts w:ascii="Times New Roman" w:hAnsi="Times New Roman" w:cs="Times New Roman"/>
          <w:sz w:val="28"/>
          <w:szCs w:val="28"/>
        </w:rPr>
      </w:pPr>
    </w:p>
    <w:p w:rsidR="00352795" w:rsidRPr="00CA540F" w:rsidRDefault="00352795" w:rsidP="00CA540F">
      <w:pPr>
        <w:jc w:val="both"/>
        <w:rPr>
          <w:rFonts w:ascii="Times New Roman" w:hAnsi="Times New Roman" w:cs="Times New Roman"/>
          <w:sz w:val="28"/>
          <w:szCs w:val="28"/>
        </w:rPr>
      </w:pPr>
    </w:p>
    <w:p w:rsidR="00CA540F" w:rsidRPr="00CA540F" w:rsidRDefault="00CA540F" w:rsidP="00CA540F">
      <w:pPr>
        <w:jc w:val="center"/>
        <w:rPr>
          <w:rFonts w:ascii="Times New Roman" w:hAnsi="Times New Roman" w:cs="Times New Roman"/>
          <w:sz w:val="28"/>
          <w:szCs w:val="28"/>
        </w:rPr>
      </w:pPr>
      <w:r w:rsidRPr="00CA540F">
        <w:rPr>
          <w:rFonts w:ascii="Times New Roman" w:hAnsi="Times New Roman" w:cs="Times New Roman"/>
          <w:sz w:val="28"/>
          <w:szCs w:val="28"/>
        </w:rPr>
        <w:lastRenderedPageBreak/>
        <w:t>Положительные примеры</w:t>
      </w:r>
    </w:p>
    <w:p w:rsidR="00CA540F" w:rsidRPr="00CA540F" w:rsidRDefault="00CA540F" w:rsidP="00CA540F">
      <w:pPr>
        <w:jc w:val="center"/>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40D81237" wp14:editId="3C3F97A1">
            <wp:extent cx="1791623" cy="225368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33221" cy="2306010"/>
                    </a:xfrm>
                    <a:prstGeom prst="rect">
                      <a:avLst/>
                    </a:prstGeom>
                    <a:noFill/>
                  </pic:spPr>
                </pic:pic>
              </a:graphicData>
            </a:graphic>
          </wp:inline>
        </w:drawing>
      </w:r>
      <w:r w:rsidRPr="00CA540F">
        <w:rPr>
          <w:rFonts w:ascii="Times New Roman" w:hAnsi="Times New Roman" w:cs="Times New Roman"/>
          <w:noProof/>
          <w:sz w:val="28"/>
          <w:szCs w:val="28"/>
        </w:rPr>
        <w:drawing>
          <wp:inline distT="0" distB="0" distL="0" distR="0" wp14:anchorId="6EA8D88C" wp14:editId="5E8863A0">
            <wp:extent cx="1683678" cy="225339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738272" cy="2326461"/>
                    </a:xfrm>
                    <a:prstGeom prst="rect">
                      <a:avLst/>
                    </a:prstGeom>
                    <a:noFill/>
                  </pic:spPr>
                </pic:pic>
              </a:graphicData>
            </a:graphic>
          </wp:inline>
        </w:drawing>
      </w:r>
      <w:r w:rsidRPr="00CA540F">
        <w:rPr>
          <w:rFonts w:ascii="Times New Roman" w:hAnsi="Times New Roman" w:cs="Times New Roman"/>
          <w:noProof/>
          <w:sz w:val="28"/>
          <w:szCs w:val="28"/>
        </w:rPr>
        <w:drawing>
          <wp:inline distT="0" distB="0" distL="0" distR="0" wp14:anchorId="3162D934" wp14:editId="38335ED5">
            <wp:extent cx="1696428" cy="22536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57715" cy="2335114"/>
                    </a:xfrm>
                    <a:prstGeom prst="rect">
                      <a:avLst/>
                    </a:prstGeom>
                    <a:noFill/>
                  </pic:spPr>
                </pic:pic>
              </a:graphicData>
            </a:graphic>
          </wp:inline>
        </w:drawing>
      </w:r>
      <w:r w:rsidRPr="00CA540F">
        <w:rPr>
          <w:rFonts w:ascii="Times New Roman" w:hAnsi="Times New Roman" w:cs="Times New Roman"/>
          <w:noProof/>
          <w:sz w:val="28"/>
          <w:szCs w:val="28"/>
        </w:rPr>
        <w:drawing>
          <wp:inline distT="0" distB="0" distL="0" distR="0" wp14:anchorId="25C9DB09" wp14:editId="4BE4B0F3">
            <wp:extent cx="1676194" cy="2249608"/>
            <wp:effectExtent l="0" t="0" r="63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38298" cy="2332957"/>
                    </a:xfrm>
                    <a:prstGeom prst="rect">
                      <a:avLst/>
                    </a:prstGeom>
                    <a:noFill/>
                  </pic:spPr>
                </pic:pic>
              </a:graphicData>
            </a:graphic>
          </wp:inline>
        </w:drawing>
      </w:r>
      <w:r w:rsidRPr="00CA540F">
        <w:rPr>
          <w:rFonts w:ascii="Times New Roman" w:hAnsi="Times New Roman" w:cs="Times New Roman"/>
          <w:noProof/>
          <w:sz w:val="28"/>
          <w:szCs w:val="28"/>
        </w:rPr>
        <w:drawing>
          <wp:inline distT="0" distB="0" distL="0" distR="0" wp14:anchorId="1F653B76" wp14:editId="09A6E7E6">
            <wp:extent cx="1684884" cy="225500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760613" cy="2356358"/>
                    </a:xfrm>
                    <a:prstGeom prst="rect">
                      <a:avLst/>
                    </a:prstGeom>
                    <a:noFill/>
                  </pic:spPr>
                </pic:pic>
              </a:graphicData>
            </a:graphic>
          </wp:inline>
        </w:drawing>
      </w:r>
    </w:p>
    <w:p w:rsidR="00CA540F" w:rsidRPr="00CA540F" w:rsidRDefault="00CA540F" w:rsidP="00CA540F">
      <w:pPr>
        <w:jc w:val="center"/>
        <w:rPr>
          <w:rFonts w:ascii="Times New Roman" w:hAnsi="Times New Roman" w:cs="Times New Roman"/>
          <w:sz w:val="28"/>
          <w:szCs w:val="28"/>
        </w:rPr>
      </w:pPr>
      <w:r w:rsidRPr="00CA540F">
        <w:rPr>
          <w:rFonts w:ascii="Times New Roman" w:hAnsi="Times New Roman" w:cs="Times New Roman"/>
          <w:sz w:val="28"/>
          <w:szCs w:val="28"/>
        </w:rPr>
        <w:t>Виды разрешенного использования земельных участков в составе групп ВРИ</w:t>
      </w:r>
    </w:p>
    <w:tbl>
      <w:tblPr>
        <w:tblStyle w:val="a3"/>
        <w:tblW w:w="0" w:type="auto"/>
        <w:tblLook w:val="04A0" w:firstRow="1" w:lastRow="0" w:firstColumn="1" w:lastColumn="0" w:noHBand="0" w:noVBand="1"/>
      </w:tblPr>
      <w:tblGrid>
        <w:gridCol w:w="2912"/>
        <w:gridCol w:w="2912"/>
        <w:gridCol w:w="2912"/>
        <w:gridCol w:w="2912"/>
        <w:gridCol w:w="2912"/>
      </w:tblGrid>
      <w:tr w:rsidR="00CA540F" w:rsidRPr="00CA540F" w:rsidTr="00CA540F">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1</w:t>
            </w:r>
          </w:p>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Многоквартирные жилые</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2</w:t>
            </w:r>
          </w:p>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Социальные</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3</w:t>
            </w:r>
          </w:p>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Общественные</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4</w:t>
            </w:r>
          </w:p>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Индивидуальные жилые</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Группа 5</w:t>
            </w:r>
          </w:p>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Обслуживающие</w:t>
            </w:r>
          </w:p>
        </w:tc>
      </w:tr>
      <w:tr w:rsidR="00CA540F" w:rsidRPr="00CA540F" w:rsidTr="00CA540F">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1</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2</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3</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4</w:t>
            </w:r>
          </w:p>
        </w:tc>
        <w:tc>
          <w:tcPr>
            <w:tcW w:w="2912" w:type="dxa"/>
          </w:tcPr>
          <w:p w:rsidR="00CA540F" w:rsidRPr="00CA540F" w:rsidRDefault="00CA540F" w:rsidP="00CA540F">
            <w:pPr>
              <w:spacing w:after="0" w:line="240" w:lineRule="auto"/>
              <w:jc w:val="center"/>
              <w:rPr>
                <w:rFonts w:ascii="Times New Roman" w:hAnsi="Times New Roman" w:cs="Times New Roman"/>
                <w:sz w:val="28"/>
                <w:szCs w:val="28"/>
              </w:rPr>
            </w:pPr>
            <w:r w:rsidRPr="00CA540F">
              <w:rPr>
                <w:rFonts w:ascii="Times New Roman" w:hAnsi="Times New Roman" w:cs="Times New Roman"/>
                <w:sz w:val="28"/>
                <w:szCs w:val="28"/>
              </w:rPr>
              <w:t>5</w:t>
            </w:r>
          </w:p>
        </w:tc>
      </w:tr>
      <w:tr w:rsidR="00CA540F" w:rsidRPr="00CA540F" w:rsidTr="00CA540F">
        <w:tc>
          <w:tcPr>
            <w:tcW w:w="2912" w:type="dxa"/>
          </w:tcPr>
          <w:p w:rsidR="00CA540F" w:rsidRPr="00CA540F" w:rsidRDefault="00CA540F" w:rsidP="00CA540F">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Малоэтажная многоквартирная жилая застройка (2.1.1)</w:t>
            </w:r>
          </w:p>
        </w:tc>
        <w:tc>
          <w:tcPr>
            <w:tcW w:w="2912" w:type="dxa"/>
          </w:tcPr>
          <w:p w:rsidR="00CA540F" w:rsidRPr="00CA540F" w:rsidRDefault="00CA540F" w:rsidP="00CA540F">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Оказание социальной помощи населению (3.2.2)</w:t>
            </w:r>
          </w:p>
        </w:tc>
        <w:tc>
          <w:tcPr>
            <w:tcW w:w="2912" w:type="dxa"/>
          </w:tcPr>
          <w:p w:rsidR="00CA540F" w:rsidRPr="00CA540F" w:rsidRDefault="00CA540F" w:rsidP="00CA540F">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Общежития (3.2.4)</w:t>
            </w:r>
          </w:p>
        </w:tc>
        <w:tc>
          <w:tcPr>
            <w:tcW w:w="2912" w:type="dxa"/>
          </w:tcPr>
          <w:p w:rsidR="00CA540F" w:rsidRPr="00CA540F" w:rsidRDefault="00CA540F" w:rsidP="00CA540F">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Для индивидуального жилищного строительства (2.1)</w:t>
            </w:r>
          </w:p>
        </w:tc>
        <w:tc>
          <w:tcPr>
            <w:tcW w:w="2912" w:type="dxa"/>
          </w:tcPr>
          <w:p w:rsidR="00CA540F" w:rsidRPr="00CA540F" w:rsidRDefault="00CA540F" w:rsidP="00CA540F">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Хранение автотранспорта (2.7.1)</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 xml:space="preserve">Блокированная </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жилая застройка (2.3)</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Здравоохранение (3.4)</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Дошкольное, начальное и среднее общее образование (3.5.1)</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Для ведения личного подсобного хозяйства (приусадебный земельный участок) (2.2)</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Коммунальное обслуживание (3.1)</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lastRenderedPageBreak/>
              <w:t>Среднеэтажная жилая застройка (2.5)</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Амбулаторно-поликлиническое обслуживание (3.4.1)</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Среднее и высшее профессиональное образование (3.5.2)</w:t>
            </w: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Предоставление коммунальных услуг (3.1.1)</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Многоэтажная жилая застройка (высотная застройка) (2.6)</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Стационарное медицинское обслуживание (3.4.2)</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Объекты культурно-досуговой деятельности (3.6.1)</w:t>
            </w: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Административные здания организаций, обеспечивающих предоставление коммунальных услуг (3.1.2)</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Медицинские организации особого назначения (3.4.3)</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Осуществление религиозных обрядов (3.7.1)</w:t>
            </w: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Оказание услуг связи (3.2.3)</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Государственное управление (3.8.1)</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Религиозное управление и образование (3.7.2)</w:t>
            </w: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Бытовое обслуживание (3.3)</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Обеспечение внутреннего правопорядка (8.3)</w:t>
            </w: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Деловое управление (4.1)</w:t>
            </w: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Объекты торговли (торговые центры, торгово-развлекательные центры (комплексы) (4.2)</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Спорт (5.1)</w:t>
            </w: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Рынки (4.3)</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Магазины (4.4)</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Банковская и страховая деятельность (4.5)</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Общественное питание (4.6)</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Гостиничное обслуживание (4.7)</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Развлекательные мероприятия (4.8.1)</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Проведение азартных игр (4.8.2)</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Выставочно-ярмарочная деятельность (4.10)</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Обеспечение спортивно-зрелищных мероприятий (5.1.1)</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Обеспечение занятий спортом в помещениях (5.1.2)</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Водный спорт</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(5.1.5)</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Авиационный спорт (5.1.6)</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Спортивные базы (5.1.7)</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Туристическое обслуживание (5.2.1)</w:t>
            </w:r>
          </w:p>
        </w:tc>
      </w:tr>
      <w:tr w:rsidR="00CA540F" w:rsidRPr="00CA540F" w:rsidTr="00CA540F">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p>
        </w:tc>
        <w:tc>
          <w:tcPr>
            <w:tcW w:w="2912"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Санаторная деятельность (9.2.1)</w:t>
            </w:r>
          </w:p>
        </w:tc>
      </w:tr>
    </w:tbl>
    <w:p w:rsidR="00CA540F" w:rsidRPr="00CA540F" w:rsidRDefault="00CA540F" w:rsidP="00CA540F">
      <w:pPr>
        <w:jc w:val="both"/>
        <w:rPr>
          <w:rFonts w:ascii="Times New Roman" w:hAnsi="Times New Roman" w:cs="Times New Roman"/>
          <w:sz w:val="28"/>
          <w:szCs w:val="28"/>
        </w:rPr>
      </w:pPr>
    </w:p>
    <w:p w:rsidR="00CA540F" w:rsidRPr="00CA540F" w:rsidRDefault="00CA540F" w:rsidP="00352795">
      <w:pPr>
        <w:spacing w:after="0"/>
        <w:ind w:firstLine="709"/>
        <w:jc w:val="both"/>
        <w:rPr>
          <w:rFonts w:ascii="Times New Roman" w:hAnsi="Times New Roman" w:cs="Times New Roman"/>
          <w:sz w:val="28"/>
          <w:szCs w:val="28"/>
        </w:rPr>
      </w:pPr>
      <w:r w:rsidRPr="00CA540F">
        <w:rPr>
          <w:rFonts w:ascii="Times New Roman" w:hAnsi="Times New Roman" w:cs="Times New Roman"/>
          <w:sz w:val="28"/>
          <w:szCs w:val="28"/>
        </w:rPr>
        <w:lastRenderedPageBreak/>
        <w:t xml:space="preserve">1.2. Разрешенные оттенки </w:t>
      </w:r>
      <w:r w:rsidRPr="00CA540F">
        <w:rPr>
          <w:rFonts w:ascii="Times New Roman" w:hAnsi="Times New Roman" w:cs="Times New Roman"/>
          <w:sz w:val="28"/>
          <w:szCs w:val="28"/>
          <w:lang w:val="en-US"/>
        </w:rPr>
        <w:t>RAL</w:t>
      </w:r>
    </w:p>
    <w:p w:rsidR="00CA540F" w:rsidRPr="00CA540F" w:rsidRDefault="00CA540F" w:rsidP="00352795">
      <w:pPr>
        <w:spacing w:after="0"/>
        <w:ind w:firstLine="709"/>
        <w:jc w:val="both"/>
        <w:rPr>
          <w:rFonts w:ascii="Times New Roman" w:hAnsi="Times New Roman" w:cs="Times New Roman"/>
          <w:sz w:val="28"/>
          <w:szCs w:val="28"/>
        </w:rPr>
      </w:pPr>
      <w:r w:rsidRPr="00CA540F">
        <w:rPr>
          <w:rFonts w:ascii="Times New Roman" w:hAnsi="Times New Roman" w:cs="Times New Roman"/>
          <w:sz w:val="28"/>
          <w:szCs w:val="28"/>
        </w:rPr>
        <w:t>Группа 1. МНОГОКВАРТИРНЫЕ ЖИЛЫЕ</w:t>
      </w:r>
    </w:p>
    <w:p w:rsidR="00CA540F" w:rsidRPr="00CA540F" w:rsidRDefault="00CA540F" w:rsidP="00352795">
      <w:pPr>
        <w:spacing w:after="0"/>
        <w:ind w:firstLine="708"/>
        <w:jc w:val="both"/>
        <w:rPr>
          <w:rFonts w:ascii="Times New Roman" w:hAnsi="Times New Roman" w:cs="Times New Roman"/>
          <w:sz w:val="28"/>
          <w:szCs w:val="28"/>
        </w:rPr>
      </w:pPr>
      <w:bookmarkStart w:id="3" w:name="_Hlk142397871"/>
      <w:r w:rsidRPr="00CA540F">
        <w:rPr>
          <w:rFonts w:ascii="Times New Roman" w:hAnsi="Times New Roman" w:cs="Times New Roman"/>
          <w:sz w:val="28"/>
          <w:szCs w:val="28"/>
        </w:rPr>
        <w:t>Стены, цоколь, входные группы – основные для стен</w:t>
      </w:r>
    </w:p>
    <w:bookmarkEnd w:id="3"/>
    <w:p w:rsidR="00CA540F" w:rsidRPr="00CA540F" w:rsidRDefault="00CA540F" w:rsidP="00352795">
      <w:pPr>
        <w:spacing w:after="0"/>
        <w:ind w:left="567"/>
        <w:jc w:val="both"/>
        <w:rPr>
          <w:rFonts w:ascii="Times New Roman" w:hAnsi="Times New Roman" w:cs="Times New Roman"/>
          <w:sz w:val="28"/>
          <w:szCs w:val="28"/>
          <w:lang w:val="en-US"/>
        </w:rPr>
      </w:pPr>
      <w:r w:rsidRPr="00CA540F">
        <w:rPr>
          <w:rFonts w:ascii="Times New Roman" w:hAnsi="Times New Roman" w:cs="Times New Roman"/>
          <w:noProof/>
        </w:rPr>
        <w:drawing>
          <wp:inline distT="0" distB="0" distL="0" distR="0" wp14:anchorId="631B27B6" wp14:editId="23CF640F">
            <wp:extent cx="9251950" cy="88201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251950" cy="882015"/>
                    </a:xfrm>
                    <a:prstGeom prst="rect">
                      <a:avLst/>
                    </a:prstGeom>
                    <a:noFill/>
                    <a:ln>
                      <a:noFill/>
                    </a:ln>
                  </pic:spPr>
                </pic:pic>
              </a:graphicData>
            </a:graphic>
          </wp:inline>
        </w:drawing>
      </w:r>
    </w:p>
    <w:p w:rsidR="00CA540F" w:rsidRPr="00CA540F" w:rsidRDefault="00CA540F" w:rsidP="00352795">
      <w:pPr>
        <w:pStyle w:val="ac"/>
        <w:spacing w:after="0" w:line="240" w:lineRule="auto"/>
        <w:ind w:left="0" w:firstLine="567"/>
        <w:jc w:val="both"/>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дополнительные для стен</w:t>
      </w:r>
    </w:p>
    <w:p w:rsidR="00CA540F" w:rsidRPr="00CA540F" w:rsidRDefault="00CA540F" w:rsidP="00352795">
      <w:pPr>
        <w:pStyle w:val="ac"/>
        <w:spacing w:after="0"/>
        <w:ind w:left="567"/>
        <w:jc w:val="both"/>
        <w:rPr>
          <w:rFonts w:ascii="Times New Roman" w:hAnsi="Times New Roman" w:cs="Times New Roman"/>
          <w:sz w:val="28"/>
          <w:szCs w:val="28"/>
        </w:rPr>
      </w:pPr>
      <w:r w:rsidRPr="00CA540F">
        <w:rPr>
          <w:rFonts w:ascii="Times New Roman" w:hAnsi="Times New Roman" w:cs="Times New Roman"/>
          <w:noProof/>
        </w:rPr>
        <w:drawing>
          <wp:inline distT="0" distB="0" distL="0" distR="0" wp14:anchorId="663E5F59" wp14:editId="01DCD99D">
            <wp:extent cx="9311327" cy="11404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327711" cy="1142467"/>
                    </a:xfrm>
                    <a:prstGeom prst="rect">
                      <a:avLst/>
                    </a:prstGeom>
                    <a:noFill/>
                    <a:ln>
                      <a:noFill/>
                    </a:ln>
                  </pic:spPr>
                </pic:pic>
              </a:graphicData>
            </a:graphic>
          </wp:inline>
        </w:drawing>
      </w:r>
    </w:p>
    <w:p w:rsidR="00CA540F" w:rsidRPr="00CA540F" w:rsidRDefault="00CA540F" w:rsidP="00352795">
      <w:pPr>
        <w:pStyle w:val="ac"/>
        <w:spacing w:after="0" w:line="240" w:lineRule="auto"/>
        <w:ind w:left="0" w:firstLine="567"/>
        <w:jc w:val="both"/>
        <w:rPr>
          <w:rFonts w:ascii="Times New Roman" w:hAnsi="Times New Roman" w:cs="Times New Roman"/>
          <w:sz w:val="28"/>
          <w:szCs w:val="28"/>
        </w:rPr>
      </w:pPr>
      <w:r w:rsidRPr="00CA540F">
        <w:rPr>
          <w:rFonts w:ascii="Times New Roman" w:hAnsi="Times New Roman" w:cs="Times New Roman"/>
          <w:sz w:val="28"/>
          <w:szCs w:val="28"/>
        </w:rPr>
        <w:t>Входные группы. Акцентные оттенки</w:t>
      </w:r>
    </w:p>
    <w:p w:rsidR="00CA540F" w:rsidRPr="00CA540F" w:rsidRDefault="00CA540F" w:rsidP="00352795">
      <w:pPr>
        <w:spacing w:after="0"/>
        <w:rPr>
          <w:rFonts w:ascii="Times New Roman" w:hAnsi="Times New Roman" w:cs="Times New Roman"/>
        </w:rPr>
      </w:pPr>
      <w:r w:rsidRPr="00CA540F">
        <w:rPr>
          <w:rFonts w:ascii="Times New Roman" w:hAnsi="Times New Roman" w:cs="Times New Roman"/>
          <w:noProof/>
        </w:rPr>
        <w:drawing>
          <wp:inline distT="0" distB="0" distL="0" distR="0" wp14:anchorId="10950E51" wp14:editId="4152E855">
            <wp:extent cx="8090865" cy="65116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8916018" cy="717577"/>
                    </a:xfrm>
                    <a:prstGeom prst="rect">
                      <a:avLst/>
                    </a:prstGeom>
                    <a:noFill/>
                    <a:ln>
                      <a:noFill/>
                    </a:ln>
                  </pic:spPr>
                </pic:pic>
              </a:graphicData>
            </a:graphic>
          </wp:inline>
        </w:drawing>
      </w:r>
    </w:p>
    <w:p w:rsidR="00CA540F" w:rsidRPr="00CA540F" w:rsidRDefault="00CA540F" w:rsidP="00352795">
      <w:pPr>
        <w:spacing w:after="0"/>
        <w:ind w:firstLine="567"/>
        <w:rPr>
          <w:rFonts w:ascii="Times New Roman" w:hAnsi="Times New Roman" w:cs="Times New Roman"/>
          <w:sz w:val="28"/>
          <w:szCs w:val="28"/>
        </w:rPr>
      </w:pPr>
      <w:r w:rsidRPr="00CA540F">
        <w:rPr>
          <w:rFonts w:ascii="Times New Roman" w:hAnsi="Times New Roman" w:cs="Times New Roman"/>
          <w:sz w:val="28"/>
          <w:szCs w:val="28"/>
        </w:rPr>
        <w:t>Элементы окон (рамы, импосты)</w:t>
      </w:r>
    </w:p>
    <w:p w:rsidR="00CA540F" w:rsidRPr="00CA540F" w:rsidRDefault="00CA540F" w:rsidP="00352795">
      <w:pPr>
        <w:spacing w:after="0"/>
        <w:rPr>
          <w:rFonts w:ascii="Times New Roman" w:hAnsi="Times New Roman" w:cs="Times New Roman"/>
          <w:sz w:val="28"/>
          <w:szCs w:val="28"/>
        </w:rPr>
      </w:pPr>
      <w:r w:rsidRPr="00CA540F">
        <w:rPr>
          <w:rFonts w:ascii="Times New Roman" w:hAnsi="Times New Roman" w:cs="Times New Roman"/>
          <w:noProof/>
        </w:rPr>
        <w:drawing>
          <wp:inline distT="0" distB="0" distL="0" distR="0" wp14:anchorId="24A7EA7C" wp14:editId="58DB5636">
            <wp:extent cx="9251950" cy="3879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251950" cy="387985"/>
                    </a:xfrm>
                    <a:prstGeom prst="rect">
                      <a:avLst/>
                    </a:prstGeom>
                    <a:noFill/>
                    <a:ln>
                      <a:noFill/>
                    </a:ln>
                  </pic:spPr>
                </pic:pic>
              </a:graphicData>
            </a:graphic>
          </wp:inline>
        </w:drawing>
      </w:r>
    </w:p>
    <w:p w:rsidR="00CA540F" w:rsidRPr="00CA540F" w:rsidRDefault="00CA540F" w:rsidP="00352795">
      <w:pPr>
        <w:spacing w:after="0"/>
        <w:rPr>
          <w:rFonts w:ascii="Times New Roman" w:hAnsi="Times New Roman" w:cs="Times New Roman"/>
          <w:sz w:val="28"/>
          <w:szCs w:val="28"/>
        </w:rPr>
      </w:pPr>
    </w:p>
    <w:p w:rsidR="00CA540F" w:rsidRPr="00CA540F" w:rsidRDefault="00CA540F" w:rsidP="00CA540F">
      <w:pPr>
        <w:ind w:firstLine="567"/>
        <w:rPr>
          <w:rFonts w:ascii="Times New Roman" w:hAnsi="Times New Roman" w:cs="Times New Roman"/>
          <w:sz w:val="28"/>
          <w:szCs w:val="28"/>
        </w:rPr>
      </w:pPr>
      <w:r w:rsidRPr="00CA540F">
        <w:rPr>
          <w:rFonts w:ascii="Times New Roman" w:hAnsi="Times New Roman" w:cs="Times New Roman"/>
          <w:sz w:val="28"/>
          <w:szCs w:val="28"/>
        </w:rPr>
        <w:t>Кровля</w:t>
      </w:r>
    </w:p>
    <w:p w:rsidR="00CA540F" w:rsidRPr="00CA540F" w:rsidRDefault="00CA540F" w:rsidP="00CA540F">
      <w:pPr>
        <w:rPr>
          <w:rFonts w:ascii="Times New Roman" w:hAnsi="Times New Roman" w:cs="Times New Roman"/>
          <w:sz w:val="28"/>
          <w:szCs w:val="28"/>
        </w:rPr>
      </w:pPr>
      <w:r w:rsidRPr="00CA540F">
        <w:rPr>
          <w:rFonts w:ascii="Times New Roman" w:hAnsi="Times New Roman" w:cs="Times New Roman"/>
          <w:noProof/>
        </w:rPr>
        <w:drawing>
          <wp:inline distT="0" distB="0" distL="0" distR="0" wp14:anchorId="7187342D" wp14:editId="6AE98507">
            <wp:extent cx="9153525" cy="39028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843825" cy="419719"/>
                    </a:xfrm>
                    <a:prstGeom prst="rect">
                      <a:avLst/>
                    </a:prstGeom>
                    <a:noFill/>
                    <a:ln>
                      <a:noFill/>
                    </a:ln>
                  </pic:spPr>
                </pic:pic>
              </a:graphicData>
            </a:graphic>
          </wp:inline>
        </w:drawing>
      </w:r>
    </w:p>
    <w:p w:rsidR="00352795" w:rsidRDefault="00352795" w:rsidP="00CA540F">
      <w:pPr>
        <w:ind w:firstLine="708"/>
        <w:rPr>
          <w:rFonts w:ascii="Times New Roman" w:hAnsi="Times New Roman" w:cs="Times New Roman"/>
          <w:sz w:val="28"/>
          <w:szCs w:val="28"/>
        </w:rPr>
      </w:pPr>
    </w:p>
    <w:p w:rsidR="00CA540F" w:rsidRPr="00CA540F" w:rsidRDefault="00CA540F" w:rsidP="00352795">
      <w:pPr>
        <w:spacing w:after="0"/>
        <w:ind w:firstLine="708"/>
        <w:rPr>
          <w:rFonts w:ascii="Times New Roman" w:hAnsi="Times New Roman" w:cs="Times New Roman"/>
        </w:rPr>
      </w:pPr>
      <w:r w:rsidRPr="00CA540F">
        <w:rPr>
          <w:rFonts w:ascii="Times New Roman" w:hAnsi="Times New Roman" w:cs="Times New Roman"/>
          <w:sz w:val="28"/>
          <w:szCs w:val="28"/>
        </w:rPr>
        <w:lastRenderedPageBreak/>
        <w:t xml:space="preserve">Ограждения </w:t>
      </w:r>
    </w:p>
    <w:p w:rsidR="00CA540F" w:rsidRPr="00CA540F" w:rsidRDefault="00CA540F" w:rsidP="00352795">
      <w:pPr>
        <w:spacing w:after="0"/>
        <w:rPr>
          <w:rFonts w:ascii="Times New Roman" w:hAnsi="Times New Roman" w:cs="Times New Roman"/>
        </w:rPr>
      </w:pPr>
      <w:r w:rsidRPr="00CA540F">
        <w:rPr>
          <w:rFonts w:ascii="Times New Roman" w:hAnsi="Times New Roman" w:cs="Times New Roman"/>
          <w:noProof/>
        </w:rPr>
        <w:drawing>
          <wp:inline distT="0" distB="0" distL="0" distR="0" wp14:anchorId="1BA13FED" wp14:editId="141E2D9C">
            <wp:extent cx="9251950" cy="38036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251950" cy="380365"/>
                    </a:xfrm>
                    <a:prstGeom prst="rect">
                      <a:avLst/>
                    </a:prstGeom>
                    <a:noFill/>
                    <a:ln>
                      <a:noFill/>
                    </a:ln>
                  </pic:spPr>
                </pic:pic>
              </a:graphicData>
            </a:graphic>
          </wp:inline>
        </w:drawing>
      </w:r>
    </w:p>
    <w:p w:rsidR="00CA540F" w:rsidRPr="00CA540F" w:rsidRDefault="00CA540F" w:rsidP="00352795">
      <w:pPr>
        <w:spacing w:after="0"/>
        <w:ind w:firstLine="708"/>
        <w:rPr>
          <w:rFonts w:ascii="Times New Roman" w:hAnsi="Times New Roman" w:cs="Times New Roman"/>
          <w:sz w:val="28"/>
          <w:szCs w:val="28"/>
        </w:rPr>
      </w:pPr>
      <w:r w:rsidRPr="00CA540F">
        <w:rPr>
          <w:rFonts w:ascii="Times New Roman" w:hAnsi="Times New Roman" w:cs="Times New Roman"/>
          <w:sz w:val="28"/>
          <w:szCs w:val="28"/>
        </w:rPr>
        <w:t>Группа 2. СОЦИАЛЬНЫЕ</w:t>
      </w:r>
    </w:p>
    <w:p w:rsidR="00CA540F" w:rsidRPr="00CA540F" w:rsidRDefault="00CA540F" w:rsidP="00352795">
      <w:pPr>
        <w:spacing w:after="0"/>
        <w:ind w:firstLine="708"/>
        <w:rPr>
          <w:rFonts w:ascii="Times New Roman" w:hAnsi="Times New Roman" w:cs="Times New Roman"/>
          <w:sz w:val="28"/>
          <w:szCs w:val="28"/>
        </w:rPr>
      </w:pPr>
      <w:bookmarkStart w:id="4" w:name="_Hlk142398912"/>
      <w:r w:rsidRPr="00CA540F">
        <w:rPr>
          <w:rFonts w:ascii="Times New Roman" w:hAnsi="Times New Roman" w:cs="Times New Roman"/>
          <w:sz w:val="28"/>
          <w:szCs w:val="28"/>
        </w:rPr>
        <w:t>Стены, цоколь, входные – основные для стен</w:t>
      </w:r>
    </w:p>
    <w:bookmarkEnd w:id="4"/>
    <w:p w:rsidR="00CA540F" w:rsidRPr="00CA540F" w:rsidRDefault="00CA540F" w:rsidP="00352795">
      <w:pPr>
        <w:spacing w:after="0"/>
        <w:ind w:left="709"/>
        <w:rPr>
          <w:rFonts w:ascii="Times New Roman" w:hAnsi="Times New Roman" w:cs="Times New Roman"/>
          <w:sz w:val="28"/>
          <w:szCs w:val="28"/>
        </w:rPr>
      </w:pPr>
      <w:r w:rsidRPr="00CA540F">
        <w:rPr>
          <w:rFonts w:ascii="Times New Roman" w:hAnsi="Times New Roman" w:cs="Times New Roman"/>
          <w:noProof/>
        </w:rPr>
        <w:drawing>
          <wp:inline distT="0" distB="0" distL="0" distR="0" wp14:anchorId="64C86A39" wp14:editId="77A00184">
            <wp:extent cx="9915525" cy="63436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915525" cy="634365"/>
                    </a:xfrm>
                    <a:prstGeom prst="rect">
                      <a:avLst/>
                    </a:prstGeom>
                    <a:noFill/>
                    <a:ln>
                      <a:noFill/>
                    </a:ln>
                  </pic:spPr>
                </pic:pic>
              </a:graphicData>
            </a:graphic>
          </wp:inline>
        </w:drawing>
      </w:r>
    </w:p>
    <w:p w:rsidR="00CA540F" w:rsidRPr="00CA540F" w:rsidRDefault="00CA540F" w:rsidP="00352795">
      <w:pPr>
        <w:spacing w:after="0"/>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 дополнительные для стен</w:t>
      </w:r>
    </w:p>
    <w:p w:rsidR="00CA540F" w:rsidRPr="00CA540F" w:rsidRDefault="00CA540F" w:rsidP="00352795">
      <w:pPr>
        <w:spacing w:after="0"/>
        <w:ind w:left="709"/>
        <w:rPr>
          <w:rFonts w:ascii="Times New Roman" w:hAnsi="Times New Roman" w:cs="Times New Roman"/>
          <w:sz w:val="28"/>
          <w:szCs w:val="28"/>
        </w:rPr>
      </w:pPr>
      <w:r w:rsidRPr="00CA540F">
        <w:rPr>
          <w:rFonts w:ascii="Times New Roman" w:hAnsi="Times New Roman" w:cs="Times New Roman"/>
          <w:noProof/>
        </w:rPr>
        <w:drawing>
          <wp:inline distT="0" distB="0" distL="0" distR="0" wp14:anchorId="50672BF9" wp14:editId="210ED596">
            <wp:extent cx="9915525" cy="88455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9915525" cy="884555"/>
                    </a:xfrm>
                    <a:prstGeom prst="rect">
                      <a:avLst/>
                    </a:prstGeom>
                    <a:noFill/>
                    <a:ln>
                      <a:noFill/>
                    </a:ln>
                  </pic:spPr>
                </pic:pic>
              </a:graphicData>
            </a:graphic>
          </wp:inline>
        </w:drawing>
      </w:r>
    </w:p>
    <w:p w:rsidR="00CA540F" w:rsidRPr="00CA540F" w:rsidRDefault="00CA540F" w:rsidP="00352795">
      <w:pPr>
        <w:spacing w:after="0"/>
        <w:ind w:firstLine="708"/>
        <w:rPr>
          <w:rFonts w:ascii="Times New Roman" w:hAnsi="Times New Roman" w:cs="Times New Roman"/>
          <w:sz w:val="28"/>
          <w:szCs w:val="28"/>
        </w:rPr>
      </w:pPr>
      <w:r w:rsidRPr="00CA540F">
        <w:rPr>
          <w:rFonts w:ascii="Times New Roman" w:hAnsi="Times New Roman" w:cs="Times New Roman"/>
          <w:sz w:val="28"/>
          <w:szCs w:val="28"/>
        </w:rPr>
        <w:t>Входные группы. Акцентные оттенки</w:t>
      </w:r>
    </w:p>
    <w:p w:rsidR="00CA540F" w:rsidRPr="00CA540F" w:rsidRDefault="00CA540F" w:rsidP="00352795">
      <w:pPr>
        <w:tabs>
          <w:tab w:val="left" w:pos="709"/>
        </w:tabs>
        <w:spacing w:after="0"/>
        <w:rPr>
          <w:rFonts w:ascii="Times New Roman" w:hAnsi="Times New Roman" w:cs="Times New Roman"/>
        </w:rPr>
      </w:pPr>
      <w:r w:rsidRPr="00CA540F">
        <w:rPr>
          <w:rFonts w:ascii="Times New Roman" w:hAnsi="Times New Roman" w:cs="Times New Roman"/>
          <w:noProof/>
        </w:rPr>
        <w:drawing>
          <wp:inline distT="0" distB="0" distL="0" distR="0" wp14:anchorId="5124A512" wp14:editId="05DD8B9E">
            <wp:extent cx="9251950" cy="13906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251950" cy="1390650"/>
                    </a:xfrm>
                    <a:prstGeom prst="rect">
                      <a:avLst/>
                    </a:prstGeom>
                    <a:noFill/>
                    <a:ln>
                      <a:noFill/>
                    </a:ln>
                  </pic:spPr>
                </pic:pic>
              </a:graphicData>
            </a:graphic>
          </wp:inline>
        </w:drawing>
      </w:r>
    </w:p>
    <w:p w:rsidR="00CA540F" w:rsidRPr="00CA540F" w:rsidRDefault="00CA540F" w:rsidP="00352795">
      <w:pPr>
        <w:tabs>
          <w:tab w:val="left" w:pos="1065"/>
        </w:tabs>
        <w:spacing w:after="0"/>
        <w:rPr>
          <w:rFonts w:ascii="Times New Roman" w:hAnsi="Times New Roman" w:cs="Times New Roman"/>
          <w:sz w:val="28"/>
          <w:szCs w:val="28"/>
        </w:rPr>
      </w:pPr>
    </w:p>
    <w:p w:rsidR="00CA540F" w:rsidRPr="00CA540F" w:rsidRDefault="00CA540F" w:rsidP="00CA540F">
      <w:pPr>
        <w:tabs>
          <w:tab w:val="left" w:pos="709"/>
        </w:tabs>
        <w:rPr>
          <w:rFonts w:ascii="Times New Roman" w:hAnsi="Times New Roman" w:cs="Times New Roman"/>
        </w:rPr>
      </w:pPr>
      <w:r w:rsidRPr="00CA540F">
        <w:rPr>
          <w:rFonts w:ascii="Times New Roman" w:hAnsi="Times New Roman" w:cs="Times New Roman"/>
          <w:sz w:val="28"/>
          <w:szCs w:val="28"/>
        </w:rPr>
        <w:tab/>
        <w:t>Элементы окон (рамы, импосты</w:t>
      </w:r>
      <w:r w:rsidRPr="00CA540F">
        <w:rPr>
          <w:rFonts w:ascii="Times New Roman" w:hAnsi="Times New Roman" w:cs="Times New Roman"/>
        </w:rPr>
        <w:t>)</w:t>
      </w:r>
    </w:p>
    <w:p w:rsidR="00CA540F" w:rsidRPr="00CA540F" w:rsidRDefault="00CA540F" w:rsidP="00CA540F">
      <w:pPr>
        <w:tabs>
          <w:tab w:val="left" w:pos="1065"/>
        </w:tabs>
        <w:rPr>
          <w:rFonts w:ascii="Times New Roman" w:hAnsi="Times New Roman" w:cs="Times New Roman"/>
        </w:rPr>
      </w:pPr>
      <w:r w:rsidRPr="00CA540F">
        <w:rPr>
          <w:rFonts w:ascii="Times New Roman" w:hAnsi="Times New Roman" w:cs="Times New Roman"/>
          <w:noProof/>
        </w:rPr>
        <w:drawing>
          <wp:inline distT="0" distB="0" distL="0" distR="0" wp14:anchorId="1F41EB57" wp14:editId="3EEE3243">
            <wp:extent cx="9251950" cy="3905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251950" cy="390525"/>
                    </a:xfrm>
                    <a:prstGeom prst="rect">
                      <a:avLst/>
                    </a:prstGeom>
                    <a:noFill/>
                    <a:ln>
                      <a:noFill/>
                    </a:ln>
                  </pic:spPr>
                </pic:pic>
              </a:graphicData>
            </a:graphic>
          </wp:inline>
        </w:drawing>
      </w:r>
    </w:p>
    <w:p w:rsidR="00CA540F" w:rsidRPr="00CA540F" w:rsidRDefault="00CA540F" w:rsidP="00CA540F">
      <w:pPr>
        <w:tabs>
          <w:tab w:val="left" w:pos="1065"/>
        </w:tabs>
        <w:rPr>
          <w:rFonts w:ascii="Times New Roman" w:hAnsi="Times New Roman" w:cs="Times New Roman"/>
          <w:sz w:val="28"/>
          <w:szCs w:val="28"/>
        </w:rPr>
      </w:pPr>
      <w:r w:rsidRPr="00CA540F">
        <w:rPr>
          <w:rFonts w:ascii="Times New Roman" w:hAnsi="Times New Roman" w:cs="Times New Roman"/>
          <w:sz w:val="28"/>
          <w:szCs w:val="28"/>
        </w:rPr>
        <w:tab/>
      </w:r>
    </w:p>
    <w:p w:rsidR="00CA540F" w:rsidRPr="00CA540F" w:rsidRDefault="00CA540F" w:rsidP="00352795">
      <w:pPr>
        <w:tabs>
          <w:tab w:val="left" w:pos="709"/>
        </w:tabs>
        <w:spacing w:after="0" w:line="240" w:lineRule="auto"/>
        <w:rPr>
          <w:rFonts w:ascii="Times New Roman" w:hAnsi="Times New Roman" w:cs="Times New Roman"/>
          <w:sz w:val="28"/>
          <w:szCs w:val="28"/>
        </w:rPr>
      </w:pPr>
      <w:r w:rsidRPr="00CA540F">
        <w:rPr>
          <w:rFonts w:ascii="Times New Roman" w:hAnsi="Times New Roman" w:cs="Times New Roman"/>
          <w:sz w:val="28"/>
          <w:szCs w:val="28"/>
        </w:rPr>
        <w:lastRenderedPageBreak/>
        <w:tab/>
        <w:t>Кровля</w:t>
      </w:r>
    </w:p>
    <w:p w:rsidR="00CA540F" w:rsidRPr="00CA540F" w:rsidRDefault="00CA540F" w:rsidP="00352795">
      <w:pPr>
        <w:tabs>
          <w:tab w:val="left" w:pos="1065"/>
        </w:tabs>
        <w:spacing w:after="0" w:line="240" w:lineRule="auto"/>
        <w:rPr>
          <w:rFonts w:ascii="Times New Roman" w:hAnsi="Times New Roman" w:cs="Times New Roman"/>
        </w:rPr>
      </w:pPr>
      <w:r w:rsidRPr="00CA540F">
        <w:rPr>
          <w:rFonts w:ascii="Times New Roman" w:hAnsi="Times New Roman" w:cs="Times New Roman"/>
          <w:noProof/>
        </w:rPr>
        <w:drawing>
          <wp:inline distT="0" distB="0" distL="0" distR="0" wp14:anchorId="530AFD05" wp14:editId="679989FF">
            <wp:extent cx="9251950" cy="3905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251950" cy="390525"/>
                    </a:xfrm>
                    <a:prstGeom prst="rect">
                      <a:avLst/>
                    </a:prstGeom>
                    <a:noFill/>
                    <a:ln>
                      <a:noFill/>
                    </a:ln>
                  </pic:spPr>
                </pic:pic>
              </a:graphicData>
            </a:graphic>
          </wp:inline>
        </w:drawing>
      </w:r>
    </w:p>
    <w:p w:rsidR="00CA540F" w:rsidRPr="00CA540F" w:rsidRDefault="00CA540F" w:rsidP="00352795">
      <w:pPr>
        <w:tabs>
          <w:tab w:val="left" w:pos="709"/>
        </w:tabs>
        <w:spacing w:after="0" w:line="240" w:lineRule="auto"/>
        <w:rPr>
          <w:rFonts w:ascii="Times New Roman" w:hAnsi="Times New Roman" w:cs="Times New Roman"/>
          <w:sz w:val="28"/>
          <w:szCs w:val="28"/>
        </w:rPr>
      </w:pPr>
      <w:r w:rsidRPr="00CA540F">
        <w:rPr>
          <w:rFonts w:ascii="Times New Roman" w:hAnsi="Times New Roman" w:cs="Times New Roman"/>
          <w:sz w:val="28"/>
          <w:szCs w:val="28"/>
        </w:rPr>
        <w:tab/>
        <w:t>Ограждения</w:t>
      </w:r>
    </w:p>
    <w:p w:rsidR="00CA540F" w:rsidRPr="00CA540F" w:rsidRDefault="00CA540F" w:rsidP="00352795">
      <w:pPr>
        <w:tabs>
          <w:tab w:val="left" w:pos="1065"/>
        </w:tabs>
        <w:spacing w:after="0" w:line="240" w:lineRule="auto"/>
        <w:rPr>
          <w:rFonts w:ascii="Times New Roman" w:hAnsi="Times New Roman" w:cs="Times New Roman"/>
        </w:rPr>
      </w:pPr>
      <w:r w:rsidRPr="00CA540F">
        <w:rPr>
          <w:rFonts w:ascii="Times New Roman" w:hAnsi="Times New Roman" w:cs="Times New Roman"/>
          <w:noProof/>
        </w:rPr>
        <w:drawing>
          <wp:inline distT="0" distB="0" distL="0" distR="0" wp14:anchorId="084FEC08" wp14:editId="7D1EB410">
            <wp:extent cx="9251950" cy="3841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251950" cy="384175"/>
                    </a:xfrm>
                    <a:prstGeom prst="rect">
                      <a:avLst/>
                    </a:prstGeom>
                    <a:noFill/>
                    <a:ln>
                      <a:noFill/>
                    </a:ln>
                  </pic:spPr>
                </pic:pic>
              </a:graphicData>
            </a:graphic>
          </wp:inline>
        </w:drawing>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Группа 3. ОБЩЕСТВЕННЫЕ</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основные цвета</w:t>
      </w:r>
    </w:p>
    <w:p w:rsidR="00CA540F" w:rsidRPr="00CA540F" w:rsidRDefault="00CA540F" w:rsidP="00352795">
      <w:pPr>
        <w:spacing w:after="0" w:line="240" w:lineRule="auto"/>
        <w:ind w:left="567"/>
        <w:rPr>
          <w:rFonts w:ascii="Times New Roman" w:hAnsi="Times New Roman" w:cs="Times New Roman"/>
          <w:sz w:val="28"/>
          <w:szCs w:val="28"/>
        </w:rPr>
      </w:pPr>
      <w:r w:rsidRPr="00CA540F">
        <w:rPr>
          <w:rFonts w:ascii="Times New Roman" w:hAnsi="Times New Roman" w:cs="Times New Roman"/>
          <w:noProof/>
        </w:rPr>
        <w:drawing>
          <wp:inline distT="0" distB="0" distL="0" distR="0" wp14:anchorId="1DEEBCC1" wp14:editId="6ACC042A">
            <wp:extent cx="10018643" cy="88455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0029680" cy="885529"/>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дополнительные цвета</w:t>
      </w:r>
    </w:p>
    <w:p w:rsidR="00CA540F" w:rsidRPr="00CA540F" w:rsidRDefault="00CA540F" w:rsidP="00CA540F">
      <w:pPr>
        <w:ind w:left="567" w:firstLine="141"/>
        <w:rPr>
          <w:rFonts w:ascii="Times New Roman" w:hAnsi="Times New Roman" w:cs="Times New Roman"/>
          <w:sz w:val="28"/>
          <w:szCs w:val="28"/>
        </w:rPr>
      </w:pPr>
      <w:r w:rsidRPr="00CA540F">
        <w:rPr>
          <w:rFonts w:ascii="Times New Roman" w:hAnsi="Times New Roman" w:cs="Times New Roman"/>
          <w:noProof/>
        </w:rPr>
        <w:drawing>
          <wp:inline distT="0" distB="0" distL="0" distR="0" wp14:anchorId="2FC8A71C" wp14:editId="3FBFADB8">
            <wp:extent cx="10018395" cy="113411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0021946" cy="1134512"/>
                    </a:xfrm>
                    <a:prstGeom prst="rect">
                      <a:avLst/>
                    </a:prstGeom>
                    <a:noFill/>
                    <a:ln>
                      <a:noFill/>
                    </a:ln>
                  </pic:spPr>
                </pic:pic>
              </a:graphicData>
            </a:graphic>
          </wp:inline>
        </w:drawing>
      </w:r>
    </w:p>
    <w:p w:rsidR="00CA540F" w:rsidRPr="00CA540F" w:rsidRDefault="00CA540F" w:rsidP="00352795">
      <w:pPr>
        <w:spacing w:after="0"/>
        <w:ind w:firstLine="709"/>
        <w:rPr>
          <w:rFonts w:ascii="Times New Roman" w:hAnsi="Times New Roman" w:cs="Times New Roman"/>
          <w:sz w:val="28"/>
          <w:szCs w:val="28"/>
        </w:rPr>
      </w:pPr>
      <w:r w:rsidRPr="00CA540F">
        <w:rPr>
          <w:rFonts w:ascii="Times New Roman" w:hAnsi="Times New Roman" w:cs="Times New Roman"/>
          <w:sz w:val="28"/>
          <w:szCs w:val="28"/>
        </w:rPr>
        <w:t>Стены, Акцентные цвета</w:t>
      </w:r>
    </w:p>
    <w:p w:rsidR="00CA540F" w:rsidRPr="00CA540F" w:rsidRDefault="00CA540F" w:rsidP="00352795">
      <w:pPr>
        <w:spacing w:after="0"/>
        <w:rPr>
          <w:rFonts w:ascii="Times New Roman" w:hAnsi="Times New Roman" w:cs="Times New Roman"/>
          <w:sz w:val="28"/>
          <w:szCs w:val="28"/>
        </w:rPr>
      </w:pPr>
      <w:r w:rsidRPr="00CA540F">
        <w:rPr>
          <w:rFonts w:ascii="Times New Roman" w:hAnsi="Times New Roman" w:cs="Times New Roman"/>
          <w:noProof/>
        </w:rPr>
        <w:drawing>
          <wp:inline distT="0" distB="0" distL="0" distR="0" wp14:anchorId="37784FCD" wp14:editId="1D9A2ACA">
            <wp:extent cx="9251950" cy="38608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251950" cy="386080"/>
                    </a:xfrm>
                    <a:prstGeom prst="rect">
                      <a:avLst/>
                    </a:prstGeom>
                    <a:noFill/>
                    <a:ln>
                      <a:noFill/>
                    </a:ln>
                  </pic:spPr>
                </pic:pic>
              </a:graphicData>
            </a:graphic>
          </wp:inline>
        </w:drawing>
      </w:r>
    </w:p>
    <w:p w:rsidR="00CA540F" w:rsidRPr="00CA540F" w:rsidRDefault="00CA540F" w:rsidP="00352795">
      <w:pPr>
        <w:spacing w:after="0"/>
        <w:ind w:firstLine="708"/>
        <w:rPr>
          <w:rFonts w:ascii="Times New Roman" w:hAnsi="Times New Roman" w:cs="Times New Roman"/>
          <w:sz w:val="28"/>
          <w:szCs w:val="28"/>
        </w:rPr>
      </w:pPr>
      <w:r w:rsidRPr="00CA540F">
        <w:rPr>
          <w:rFonts w:ascii="Times New Roman" w:hAnsi="Times New Roman" w:cs="Times New Roman"/>
          <w:sz w:val="28"/>
          <w:szCs w:val="28"/>
        </w:rPr>
        <w:t>Элементы окон (рамы, импосты)</w:t>
      </w:r>
    </w:p>
    <w:p w:rsidR="00CA540F" w:rsidRPr="00CA540F" w:rsidRDefault="00CA540F" w:rsidP="00CA540F">
      <w:pPr>
        <w:rPr>
          <w:rFonts w:ascii="Times New Roman" w:hAnsi="Times New Roman" w:cs="Times New Roman"/>
          <w:sz w:val="28"/>
          <w:szCs w:val="28"/>
        </w:rPr>
      </w:pPr>
      <w:r w:rsidRPr="00CA540F">
        <w:rPr>
          <w:rFonts w:ascii="Times New Roman" w:hAnsi="Times New Roman" w:cs="Times New Roman"/>
          <w:noProof/>
        </w:rPr>
        <w:drawing>
          <wp:inline distT="0" distB="0" distL="0" distR="0" wp14:anchorId="3E684D84" wp14:editId="42729B64">
            <wp:extent cx="9251950" cy="38608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251950" cy="386080"/>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lastRenderedPageBreak/>
        <w:t>Кровля</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41C02E62" wp14:editId="04C04464">
            <wp:extent cx="9251950" cy="37973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251950" cy="379730"/>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 xml:space="preserve">Ограждения </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5F0C5B2F" wp14:editId="78131661">
            <wp:extent cx="9251950" cy="37973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251950" cy="379730"/>
                    </a:xfrm>
                    <a:prstGeom prst="rect">
                      <a:avLst/>
                    </a:prstGeom>
                    <a:noFill/>
                    <a:ln>
                      <a:noFill/>
                    </a:ln>
                  </pic:spPr>
                </pic:pic>
              </a:graphicData>
            </a:graphic>
          </wp:inline>
        </w:drawing>
      </w:r>
    </w:p>
    <w:p w:rsidR="00CA540F" w:rsidRPr="00CA540F" w:rsidRDefault="00CA540F" w:rsidP="00352795">
      <w:pPr>
        <w:spacing w:after="0" w:line="240" w:lineRule="auto"/>
        <w:ind w:firstLine="851"/>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Группа 4. ИНДИВИДУАЛЬНЫЕ ЖИЛЫЕ</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основные цвета</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noProof/>
        </w:rPr>
        <w:drawing>
          <wp:inline distT="0" distB="0" distL="0" distR="0" wp14:anchorId="0F4E6E31" wp14:editId="4EE61774">
            <wp:extent cx="9948232" cy="91503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956049" cy="915754"/>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дополнительные цвета</w:t>
      </w:r>
    </w:p>
    <w:p w:rsidR="00CA540F" w:rsidRPr="00CA540F" w:rsidRDefault="00CA540F" w:rsidP="00CA540F">
      <w:pPr>
        <w:ind w:firstLine="709"/>
        <w:rPr>
          <w:rFonts w:ascii="Times New Roman" w:hAnsi="Times New Roman" w:cs="Times New Roman"/>
          <w:sz w:val="28"/>
          <w:szCs w:val="28"/>
        </w:rPr>
      </w:pPr>
      <w:r w:rsidRPr="00CA540F">
        <w:rPr>
          <w:rFonts w:ascii="Times New Roman" w:hAnsi="Times New Roman" w:cs="Times New Roman"/>
          <w:noProof/>
        </w:rPr>
        <w:drawing>
          <wp:inline distT="0" distB="0" distL="0" distR="0" wp14:anchorId="6C1EAC2F" wp14:editId="6FC06841">
            <wp:extent cx="9947910" cy="113919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950870" cy="1139529"/>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Элементы окон (рамы, импосты)</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436C7615" wp14:editId="32FACFD5">
            <wp:extent cx="9622155" cy="40152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0892513" cy="454539"/>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Кровля</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5B03EDCD" wp14:editId="40C6BFFE">
            <wp:extent cx="9251950" cy="38608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251950" cy="386080"/>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lastRenderedPageBreak/>
        <w:t>Ограждения</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23C04A0B" wp14:editId="22E54883">
            <wp:extent cx="9251950" cy="37973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251950" cy="379730"/>
                    </a:xfrm>
                    <a:prstGeom prst="rect">
                      <a:avLst/>
                    </a:prstGeom>
                    <a:noFill/>
                    <a:ln>
                      <a:noFill/>
                    </a:ln>
                  </pic:spPr>
                </pic:pic>
              </a:graphicData>
            </a:graphic>
          </wp:inline>
        </w:drawing>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Группа 5. ОБСЛУЖИВАЮЩИЕ</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основные цвета</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noProof/>
        </w:rPr>
        <w:drawing>
          <wp:inline distT="0" distB="0" distL="0" distR="0" wp14:anchorId="511B8C20" wp14:editId="28DB8CDB">
            <wp:extent cx="9939130" cy="8839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948327" cy="884738"/>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Стены, цоколь, входные группы – дополнительные цвета</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noProof/>
        </w:rPr>
        <w:drawing>
          <wp:inline distT="0" distB="0" distL="0" distR="0" wp14:anchorId="09B77040" wp14:editId="5D59EDB0">
            <wp:extent cx="9939020" cy="113919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943950" cy="1139755"/>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Элементы окон (рамы, импосты)</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5E0059BE" wp14:editId="4E7FC1F0">
            <wp:extent cx="9251950" cy="38608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9251950" cy="386080"/>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Кровля</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163FEDF4" wp14:editId="2D987458">
            <wp:extent cx="9251950" cy="37973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251950" cy="379730"/>
                    </a:xfrm>
                    <a:prstGeom prst="rect">
                      <a:avLst/>
                    </a:prstGeom>
                    <a:noFill/>
                    <a:ln>
                      <a:noFill/>
                    </a:ln>
                  </pic:spPr>
                </pic:pic>
              </a:graphicData>
            </a:graphic>
          </wp:inline>
        </w:drawing>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 xml:space="preserve">Ограждения </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drawing>
          <wp:inline distT="0" distB="0" distL="0" distR="0" wp14:anchorId="4CB4317B" wp14:editId="37DB0989">
            <wp:extent cx="9251950" cy="37973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251950" cy="379730"/>
                    </a:xfrm>
                    <a:prstGeom prst="rect">
                      <a:avLst/>
                    </a:prstGeom>
                    <a:noFill/>
                    <a:ln>
                      <a:noFill/>
                    </a:ln>
                  </pic:spPr>
                </pic:pic>
              </a:graphicData>
            </a:graphic>
          </wp:inline>
        </w:drawing>
      </w:r>
    </w:p>
    <w:p w:rsidR="00CA540F" w:rsidRPr="00CA540F" w:rsidRDefault="00CA540F" w:rsidP="00352795">
      <w:pPr>
        <w:spacing w:after="0" w:line="240" w:lineRule="auto"/>
        <w:ind w:firstLine="709"/>
        <w:rPr>
          <w:rFonts w:ascii="Times New Roman" w:hAnsi="Times New Roman" w:cs="Times New Roman"/>
          <w:sz w:val="28"/>
          <w:szCs w:val="28"/>
        </w:rPr>
      </w:pPr>
    </w:p>
    <w:p w:rsidR="00CA540F" w:rsidRPr="00CA540F" w:rsidRDefault="00CA540F" w:rsidP="00CA540F">
      <w:pPr>
        <w:ind w:firstLine="708"/>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lastRenderedPageBreak/>
        <w:t>1.3.</w:t>
      </w:r>
      <w:r w:rsidRPr="00CA540F">
        <w:rPr>
          <w:rFonts w:ascii="Times New Roman" w:hAnsi="Times New Roman" w:cs="Times New Roman"/>
          <w:sz w:val="28"/>
          <w:szCs w:val="28"/>
        </w:rPr>
        <w:tab/>
        <w:t>Требования к материалам неоднородной структуры</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sz w:val="28"/>
          <w:szCs w:val="28"/>
        </w:rPr>
        <w:t>Установлены для всех групп ВРИ.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При подборе материалов неоднородной текстуры (натуральных - кирпич, гранит и т. д. и имитирующих натуральные - композитные плиты и т.д.) допускается отклонение от перечня разрешенных RAL.</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В составе натуральных материалов должны отсутствовать дополнительные цветные пигменты.</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Колер материалов, имитирующих натуральные, должен совпадать с натуральным цветом этих материалов.</w:t>
      </w: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0"/>
        <w:gridCol w:w="3460"/>
        <w:gridCol w:w="521"/>
        <w:gridCol w:w="3537"/>
        <w:gridCol w:w="3624"/>
      </w:tblGrid>
      <w:tr w:rsidR="00CA540F" w:rsidRPr="00CA540F" w:rsidTr="00CA540F">
        <w:trPr>
          <w:trHeight w:val="3763"/>
        </w:trPr>
        <w:tc>
          <w:tcPr>
            <w:tcW w:w="357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69099C0B" wp14:editId="30B43294">
                  <wp:extent cx="2039937" cy="2344466"/>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062515" cy="2370414"/>
                          </a:xfrm>
                          <a:prstGeom prst="rect">
                            <a:avLst/>
                          </a:prstGeom>
                          <a:noFill/>
                        </pic:spPr>
                      </pic:pic>
                    </a:graphicData>
                  </a:graphic>
                </wp:inline>
              </w:drawing>
            </w:r>
          </w:p>
        </w:tc>
        <w:tc>
          <w:tcPr>
            <w:tcW w:w="346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C0536C7" wp14:editId="3F13300F">
                  <wp:extent cx="2060154" cy="2355399"/>
                  <wp:effectExtent l="0" t="0" r="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88736" cy="2388077"/>
                          </a:xfrm>
                          <a:prstGeom prst="rect">
                            <a:avLst/>
                          </a:prstGeom>
                          <a:noFill/>
                        </pic:spPr>
                      </pic:pic>
                    </a:graphicData>
                  </a:graphic>
                </wp:inline>
              </w:drawing>
            </w:r>
          </w:p>
        </w:tc>
        <w:tc>
          <w:tcPr>
            <w:tcW w:w="521" w:type="dxa"/>
          </w:tcPr>
          <w:p w:rsidR="00CA540F" w:rsidRPr="00CA540F" w:rsidRDefault="00CA540F" w:rsidP="00352795">
            <w:pPr>
              <w:spacing w:after="0" w:line="240" w:lineRule="auto"/>
              <w:rPr>
                <w:rFonts w:ascii="Times New Roman" w:hAnsi="Times New Roman" w:cs="Times New Roman"/>
                <w:sz w:val="28"/>
                <w:szCs w:val="28"/>
              </w:rPr>
            </w:pPr>
          </w:p>
        </w:tc>
        <w:tc>
          <w:tcPr>
            <w:tcW w:w="3537"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E277907" wp14:editId="2B5AE99F">
                  <wp:extent cx="2082188" cy="2380591"/>
                  <wp:effectExtent l="0" t="0" r="0"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09965" cy="2412349"/>
                          </a:xfrm>
                          <a:prstGeom prst="rect">
                            <a:avLst/>
                          </a:prstGeom>
                          <a:noFill/>
                        </pic:spPr>
                      </pic:pic>
                    </a:graphicData>
                  </a:graphic>
                </wp:inline>
              </w:drawing>
            </w:r>
          </w:p>
        </w:tc>
        <w:tc>
          <w:tcPr>
            <w:tcW w:w="3624"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9C137B3" wp14:editId="6482BE0B">
                  <wp:extent cx="2053181" cy="2347427"/>
                  <wp:effectExtent l="0" t="0" r="444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077137" cy="2374816"/>
                          </a:xfrm>
                          <a:prstGeom prst="rect">
                            <a:avLst/>
                          </a:prstGeom>
                          <a:noFill/>
                        </pic:spPr>
                      </pic:pic>
                    </a:graphicData>
                  </a:graphic>
                </wp:inline>
              </w:drawing>
            </w:r>
          </w:p>
        </w:tc>
      </w:tr>
    </w:tbl>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1.4. Требования к стыковке плоскостей различных элементов</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Устанавливаются индивидуально для разных групп видов разрешенного использования</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При создании архитектурных решений необходимо обеспечивать отсутствие ярко выраженных стыков наружных стеновых панелей (для всех групп).</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Цветовое решение нащельников на стыках поверхностей должно осуществляться в соответствии с колером отделки этих поверхностей (для всех групп).</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Поэтажное деление торцевыми поверхностями плит перекрытий допускается при условии отделки плиты в тон соответствующей плоскости стены фасада (для групп 2, 4, 5).</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lastRenderedPageBreak/>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1"/>
        <w:gridCol w:w="2431"/>
        <w:gridCol w:w="2431"/>
        <w:gridCol w:w="222"/>
        <w:gridCol w:w="2362"/>
        <w:gridCol w:w="2361"/>
        <w:gridCol w:w="2332"/>
      </w:tblGrid>
      <w:tr w:rsidR="00CA540F" w:rsidRPr="00CA540F" w:rsidTr="00CA540F">
        <w:trPr>
          <w:trHeight w:val="4814"/>
        </w:trPr>
        <w:tc>
          <w:tcPr>
            <w:tcW w:w="2428"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6C19B0B" wp14:editId="4C65AFD0">
                  <wp:extent cx="1417626" cy="247879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43001" cy="2523165"/>
                          </a:xfrm>
                          <a:prstGeom prst="rect">
                            <a:avLst/>
                          </a:prstGeom>
                          <a:noFill/>
                        </pic:spPr>
                      </pic:pic>
                    </a:graphicData>
                  </a:graphic>
                </wp:inline>
              </w:drawing>
            </w:r>
          </w:p>
        </w:tc>
        <w:tc>
          <w:tcPr>
            <w:tcW w:w="2429"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416AEF4" wp14:editId="2542B22A">
                  <wp:extent cx="1417403" cy="247840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1020" cy="2519701"/>
                          </a:xfrm>
                          <a:prstGeom prst="rect">
                            <a:avLst/>
                          </a:prstGeom>
                          <a:noFill/>
                        </pic:spPr>
                      </pic:pic>
                    </a:graphicData>
                  </a:graphic>
                </wp:inline>
              </w:drawing>
            </w:r>
          </w:p>
        </w:tc>
        <w:tc>
          <w:tcPr>
            <w:tcW w:w="2429"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AB9C1EA" wp14:editId="1350DA85">
                  <wp:extent cx="1417403" cy="247840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439567" cy="2517160"/>
                          </a:xfrm>
                          <a:prstGeom prst="rect">
                            <a:avLst/>
                          </a:prstGeom>
                          <a:noFill/>
                        </pic:spPr>
                      </pic:pic>
                    </a:graphicData>
                  </a:graphic>
                </wp:inline>
              </w:drawing>
            </w:r>
          </w:p>
        </w:tc>
        <w:tc>
          <w:tcPr>
            <w:tcW w:w="506" w:type="dxa"/>
          </w:tcPr>
          <w:p w:rsidR="00CA540F" w:rsidRPr="00CA540F" w:rsidRDefault="00CA540F" w:rsidP="00352795">
            <w:pPr>
              <w:spacing w:after="0" w:line="240" w:lineRule="auto"/>
              <w:rPr>
                <w:rFonts w:ascii="Times New Roman" w:hAnsi="Times New Roman" w:cs="Times New Roman"/>
                <w:sz w:val="28"/>
                <w:szCs w:val="28"/>
              </w:rPr>
            </w:pPr>
          </w:p>
        </w:tc>
        <w:tc>
          <w:tcPr>
            <w:tcW w:w="2077"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FDBCFC0" wp14:editId="4EBDAB67">
                  <wp:extent cx="1373522" cy="2401677"/>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95334" cy="2439817"/>
                          </a:xfrm>
                          <a:prstGeom prst="rect">
                            <a:avLst/>
                          </a:prstGeom>
                          <a:noFill/>
                        </pic:spPr>
                      </pic:pic>
                    </a:graphicData>
                  </a:graphic>
                </wp:inline>
              </w:drawing>
            </w:r>
          </w:p>
        </w:tc>
        <w:tc>
          <w:tcPr>
            <w:tcW w:w="236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D65602A" wp14:editId="15270B9E">
                  <wp:extent cx="1373461" cy="240157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88810" cy="2428408"/>
                          </a:xfrm>
                          <a:prstGeom prst="rect">
                            <a:avLst/>
                          </a:prstGeom>
                          <a:noFill/>
                        </pic:spPr>
                      </pic:pic>
                    </a:graphicData>
                  </a:graphic>
                </wp:inline>
              </w:drawing>
            </w:r>
          </w:p>
        </w:tc>
        <w:tc>
          <w:tcPr>
            <w:tcW w:w="2331"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5F57681" wp14:editId="04CFFEFF">
                  <wp:extent cx="1355075" cy="2369422"/>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87248" cy="2425678"/>
                          </a:xfrm>
                          <a:prstGeom prst="rect">
                            <a:avLst/>
                          </a:prstGeom>
                          <a:noFill/>
                        </pic:spPr>
                      </pic:pic>
                    </a:graphicData>
                  </a:graphic>
                </wp:inline>
              </w:drawing>
            </w:r>
          </w:p>
        </w:tc>
      </w:tr>
    </w:tbl>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1.5. Требования к решениям видимых элементов окон</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Устанавливаются индивидуально для разных групп ВРИ.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Все элементы окон (за исключением стекла) должны выполняться в едином цветовом решении (для всех групп).</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Допускается применение разных цветов для разных по назначению групп проемов (для группы 1 - Многоквартирные жилые) либо отличающегося цвета для окон первого этажа (для группы 2 - Социальные).</w:t>
      </w: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lastRenderedPageBreak/>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6"/>
        <w:gridCol w:w="3673"/>
        <w:gridCol w:w="599"/>
        <w:gridCol w:w="3221"/>
        <w:gridCol w:w="3187"/>
      </w:tblGrid>
      <w:tr w:rsidR="00CA540F" w:rsidRPr="00CA540F" w:rsidTr="00CA540F">
        <w:trPr>
          <w:trHeight w:val="4694"/>
        </w:trPr>
        <w:tc>
          <w:tcPr>
            <w:tcW w:w="3536" w:type="dxa"/>
          </w:tcPr>
          <w:p w:rsidR="00CA540F" w:rsidRPr="00CA540F" w:rsidRDefault="00CA540F" w:rsidP="00352795">
            <w:pPr>
              <w:spacing w:after="0" w:line="240" w:lineRule="auto"/>
              <w:rPr>
                <w:rFonts w:ascii="Times New Roman" w:hAnsi="Times New Roman" w:cs="Times New Roman"/>
                <w:noProof/>
                <w:sz w:val="28"/>
                <w:szCs w:val="28"/>
              </w:rPr>
            </w:pPr>
            <w:r w:rsidRPr="00CA540F">
              <w:rPr>
                <w:rFonts w:ascii="Times New Roman" w:hAnsi="Times New Roman" w:cs="Times New Roman"/>
                <w:noProof/>
                <w:sz w:val="28"/>
                <w:szCs w:val="28"/>
              </w:rPr>
              <w:drawing>
                <wp:inline distT="0" distB="0" distL="0" distR="0" wp14:anchorId="3A761EBB" wp14:editId="6085B835">
                  <wp:extent cx="2202166" cy="2511188"/>
                  <wp:effectExtent l="0" t="0" r="8255" b="38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225178" cy="2537430"/>
                          </a:xfrm>
                          <a:prstGeom prst="rect">
                            <a:avLst/>
                          </a:prstGeom>
                          <a:noFill/>
                        </pic:spPr>
                      </pic:pic>
                    </a:graphicData>
                  </a:graphic>
                </wp:inline>
              </w:drawing>
            </w:r>
          </w:p>
          <w:p w:rsidR="00CA540F" w:rsidRPr="00CA540F" w:rsidRDefault="00CA540F" w:rsidP="00352795">
            <w:pPr>
              <w:tabs>
                <w:tab w:val="left" w:pos="1072"/>
              </w:tabs>
              <w:spacing w:after="0" w:line="240" w:lineRule="auto"/>
              <w:rPr>
                <w:rFonts w:ascii="Times New Roman" w:hAnsi="Times New Roman" w:cs="Times New Roman"/>
                <w:sz w:val="28"/>
                <w:szCs w:val="28"/>
              </w:rPr>
            </w:pPr>
          </w:p>
        </w:tc>
        <w:tc>
          <w:tcPr>
            <w:tcW w:w="3513"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4F8C603" wp14:editId="56D12520">
                  <wp:extent cx="2195243" cy="2510790"/>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214217" cy="2532492"/>
                          </a:xfrm>
                          <a:prstGeom prst="rect">
                            <a:avLst/>
                          </a:prstGeom>
                          <a:noFill/>
                        </pic:spPr>
                      </pic:pic>
                    </a:graphicData>
                  </a:graphic>
                </wp:inline>
              </w:drawing>
            </w:r>
          </w:p>
        </w:tc>
        <w:tc>
          <w:tcPr>
            <w:tcW w:w="599" w:type="dxa"/>
          </w:tcPr>
          <w:p w:rsidR="00CA540F" w:rsidRPr="00CA540F" w:rsidRDefault="00CA540F" w:rsidP="00352795">
            <w:pPr>
              <w:spacing w:after="0" w:line="240" w:lineRule="auto"/>
              <w:rPr>
                <w:rFonts w:ascii="Times New Roman" w:hAnsi="Times New Roman" w:cs="Times New Roman"/>
                <w:sz w:val="28"/>
                <w:szCs w:val="28"/>
              </w:rPr>
            </w:pPr>
          </w:p>
        </w:tc>
        <w:tc>
          <w:tcPr>
            <w:tcW w:w="310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308A13C5" wp14:editId="3C25298F">
                  <wp:extent cx="1908762" cy="2510790"/>
                  <wp:effectExtent l="0" t="0" r="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935471" cy="2545923"/>
                          </a:xfrm>
                          <a:prstGeom prst="rect">
                            <a:avLst/>
                          </a:prstGeom>
                          <a:noFill/>
                        </pic:spPr>
                      </pic:pic>
                    </a:graphicData>
                  </a:graphic>
                </wp:inline>
              </w:drawing>
            </w:r>
          </w:p>
        </w:tc>
        <w:tc>
          <w:tcPr>
            <w:tcW w:w="3187"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8B8273E" wp14:editId="4BC65CA0">
                  <wp:extent cx="1855575" cy="2510790"/>
                  <wp:effectExtent l="0" t="0" r="0" b="381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92284" cy="2560461"/>
                          </a:xfrm>
                          <a:prstGeom prst="rect">
                            <a:avLst/>
                          </a:prstGeom>
                          <a:noFill/>
                        </pic:spPr>
                      </pic:pic>
                    </a:graphicData>
                  </a:graphic>
                </wp:inline>
              </w:drawing>
            </w:r>
          </w:p>
        </w:tc>
      </w:tr>
    </w:tbl>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1.6. Требования к остеклению фасадов и ограждений</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Установлены для всех групп ВРИ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Не допускается использование цветного (тонированного в массе), зеркального остекления</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Цветовое решение должно осуществляться в нейтральных (с максимальной прозрачностью, без искажения цвета) и серых оттенках.</w:t>
      </w: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lastRenderedPageBreak/>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7"/>
        <w:gridCol w:w="3579"/>
        <w:gridCol w:w="222"/>
        <w:gridCol w:w="3606"/>
        <w:gridCol w:w="3606"/>
      </w:tblGrid>
      <w:tr w:rsidR="00CA540F" w:rsidRPr="00CA540F" w:rsidTr="00CA540F">
        <w:tc>
          <w:tcPr>
            <w:tcW w:w="3554"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3DC3D92" wp14:editId="0332BC8B">
                  <wp:extent cx="2309754" cy="2647666"/>
                  <wp:effectExtent l="0" t="0" r="0"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329598" cy="2670413"/>
                          </a:xfrm>
                          <a:prstGeom prst="rect">
                            <a:avLst/>
                          </a:prstGeom>
                          <a:noFill/>
                        </pic:spPr>
                      </pic:pic>
                    </a:graphicData>
                  </a:graphic>
                </wp:inline>
              </w:drawing>
            </w:r>
          </w:p>
        </w:tc>
        <w:tc>
          <w:tcPr>
            <w:tcW w:w="3576"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4C77E44E" wp14:editId="2E7E6CF1">
                  <wp:extent cx="2314610" cy="2647315"/>
                  <wp:effectExtent l="0" t="0" r="9525" b="63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331474" cy="2666603"/>
                          </a:xfrm>
                          <a:prstGeom prst="rect">
                            <a:avLst/>
                          </a:prstGeom>
                          <a:noFill/>
                        </pic:spPr>
                      </pic:pic>
                    </a:graphicData>
                  </a:graphic>
                </wp:inline>
              </w:drawing>
            </w:r>
          </w:p>
        </w:tc>
        <w:tc>
          <w:tcPr>
            <w:tcW w:w="222" w:type="dxa"/>
          </w:tcPr>
          <w:p w:rsidR="00CA540F" w:rsidRPr="00CA540F" w:rsidRDefault="00CA540F" w:rsidP="00352795">
            <w:pPr>
              <w:spacing w:after="0" w:line="240" w:lineRule="auto"/>
              <w:rPr>
                <w:rFonts w:ascii="Times New Roman" w:hAnsi="Times New Roman" w:cs="Times New Roman"/>
                <w:sz w:val="28"/>
                <w:szCs w:val="28"/>
              </w:rPr>
            </w:pPr>
          </w:p>
        </w:tc>
        <w:tc>
          <w:tcPr>
            <w:tcW w:w="3604"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4326138C" wp14:editId="26C8ABF7">
                  <wp:extent cx="2334585" cy="2647315"/>
                  <wp:effectExtent l="0" t="0" r="8890" b="63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358999" cy="2675000"/>
                          </a:xfrm>
                          <a:prstGeom prst="rect">
                            <a:avLst/>
                          </a:prstGeom>
                          <a:noFill/>
                        </pic:spPr>
                      </pic:pic>
                    </a:graphicData>
                  </a:graphic>
                </wp:inline>
              </w:drawing>
            </w:r>
          </w:p>
        </w:tc>
        <w:tc>
          <w:tcPr>
            <w:tcW w:w="3604"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B79EEDB" wp14:editId="0FCD3661">
                  <wp:extent cx="2334585" cy="2647315"/>
                  <wp:effectExtent l="0" t="0" r="8890"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354078" cy="2669419"/>
                          </a:xfrm>
                          <a:prstGeom prst="rect">
                            <a:avLst/>
                          </a:prstGeom>
                          <a:noFill/>
                        </pic:spPr>
                      </pic:pic>
                    </a:graphicData>
                  </a:graphic>
                </wp:inline>
              </w:drawing>
            </w:r>
          </w:p>
        </w:tc>
      </w:tr>
    </w:tbl>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1.7. Требования к цоколю</w:t>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Установлены для всех групп ВРИ с индивидуальными перечнями элементов.</w:t>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Предусмотреть цветовое решение, соответствующее одному из колеров элементов здания (а - стен, б - перекрытий, в - элементов окон, г - ограждений).</w:t>
      </w: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Допускается использовать: а - для всех групп; б - для групп 1 и 2; в - для групп 1, 3, 4; г - для групп 1, 3, 4.</w:t>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lastRenderedPageBreak/>
        <w:drawing>
          <wp:inline distT="0" distB="0" distL="0" distR="0" wp14:anchorId="4EABF397" wp14:editId="35ACC538">
            <wp:extent cx="19117489" cy="4151526"/>
            <wp:effectExtent l="0" t="0" r="0"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9184094" cy="4165990"/>
                    </a:xfrm>
                    <a:prstGeom prst="rect">
                      <a:avLst/>
                    </a:prstGeom>
                    <a:noFill/>
                    <a:ln>
                      <a:noFill/>
                    </a:ln>
                  </pic:spPr>
                </pic:pic>
              </a:graphicData>
            </a:graphic>
          </wp:inline>
        </w:drawing>
      </w: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lastRenderedPageBreak/>
        <w:drawing>
          <wp:inline distT="0" distB="0" distL="0" distR="0" wp14:anchorId="4016B542" wp14:editId="42347C7E">
            <wp:extent cx="8229600" cy="4234854"/>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342097" cy="4292744"/>
                    </a:xfrm>
                    <a:prstGeom prst="rect">
                      <a:avLst/>
                    </a:prstGeom>
                    <a:noFill/>
                  </pic:spPr>
                </pic:pic>
              </a:graphicData>
            </a:graphic>
          </wp:inline>
        </w:drawing>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rPr>
        <w:lastRenderedPageBreak/>
        <w:drawing>
          <wp:inline distT="0" distB="0" distL="0" distR="0" wp14:anchorId="7298CD9B" wp14:editId="6B14995C">
            <wp:extent cx="19231180" cy="417621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9286183" cy="4188159"/>
                    </a:xfrm>
                    <a:prstGeom prst="rect">
                      <a:avLst/>
                    </a:prstGeom>
                    <a:noFill/>
                    <a:ln>
                      <a:noFill/>
                    </a:ln>
                  </pic:spPr>
                </pic:pic>
              </a:graphicData>
            </a:graphic>
          </wp:inline>
        </w:drawing>
      </w:r>
      <w:r w:rsidRPr="00CA540F">
        <w:rPr>
          <w:rFonts w:ascii="Times New Roman" w:hAnsi="Times New Roman" w:cs="Times New Roman"/>
          <w:noProof/>
          <w:sz w:val="28"/>
          <w:szCs w:val="28"/>
        </w:rPr>
        <w:lastRenderedPageBreak/>
        <w:drawing>
          <wp:inline distT="0" distB="0" distL="0" distR="0" wp14:anchorId="104C478D" wp14:editId="596199B4">
            <wp:extent cx="8461612" cy="4354244"/>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8487487" cy="4367559"/>
                    </a:xfrm>
                    <a:prstGeom prst="rect">
                      <a:avLst/>
                    </a:prstGeom>
                    <a:noFill/>
                  </pic:spPr>
                </pic:pic>
              </a:graphicData>
            </a:graphic>
          </wp:inline>
        </w:drawing>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lastRenderedPageBreak/>
        <w:t>1.8 Требования к кровле</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Установлены для всех групп ВРИ.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Все элементы кровли должны выполняться в едином цветовом решении.</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anchor distT="0" distB="0" distL="114300" distR="114300" simplePos="0" relativeHeight="251659264" behindDoc="0" locked="0" layoutInCell="1" allowOverlap="1" wp14:anchorId="1052720C" wp14:editId="45EE002A">
            <wp:simplePos x="723014" y="2371060"/>
            <wp:positionH relativeFrom="column">
              <wp:align>left</wp:align>
            </wp:positionH>
            <wp:positionV relativeFrom="paragraph">
              <wp:align>top</wp:align>
            </wp:positionV>
            <wp:extent cx="6188149" cy="4143375"/>
            <wp:effectExtent l="0" t="0" r="3175"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88149" cy="4143375"/>
                    </a:xfrm>
                    <a:prstGeom prst="rect">
                      <a:avLst/>
                    </a:prstGeom>
                    <a:noFill/>
                  </pic:spPr>
                </pic:pic>
              </a:graphicData>
            </a:graphic>
            <wp14:sizeRelH relativeFrom="margin">
              <wp14:pctWidth>0</wp14:pctWidth>
            </wp14:sizeRelH>
            <wp14:sizeRelV relativeFrom="margin">
              <wp14:pctHeight>0</wp14:pctHeight>
            </wp14:sizeRelV>
          </wp:anchor>
        </w:drawing>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t>Оттенки одного цвета</w:t>
      </w:r>
      <w:r w:rsidRPr="00CA540F">
        <w:rPr>
          <w:rFonts w:ascii="Times New Roman" w:hAnsi="Times New Roman" w:cs="Times New Roman"/>
          <w:sz w:val="28"/>
          <w:szCs w:val="28"/>
        </w:rPr>
        <w:br w:type="textWrapping" w:clear="all"/>
      </w: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lastRenderedPageBreak/>
        <w:t>1.9. Требования для элементов входных групп</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Предусмотрены для группы ВРИ 1 - Многоквартирные жилые.</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В цветовом решении входных групп допускается использовать акцентные оттенки.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Акцентными оттенками могут быть выделены навесы, отдельные плоскости, информационные конструкции.</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8"/>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5"/>
        <w:gridCol w:w="3378"/>
        <w:gridCol w:w="661"/>
        <w:gridCol w:w="3306"/>
        <w:gridCol w:w="3460"/>
      </w:tblGrid>
      <w:tr w:rsidR="00CA540F" w:rsidRPr="00CA540F" w:rsidTr="00CA540F">
        <w:tc>
          <w:tcPr>
            <w:tcW w:w="3681"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68921E0" wp14:editId="65E56750">
                  <wp:extent cx="2254103" cy="2231672"/>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303010" cy="2280092"/>
                          </a:xfrm>
                          <a:prstGeom prst="rect">
                            <a:avLst/>
                          </a:prstGeom>
                          <a:noFill/>
                        </pic:spPr>
                      </pic:pic>
                    </a:graphicData>
                  </a:graphic>
                </wp:inline>
              </w:drawing>
            </w:r>
          </w:p>
        </w:tc>
        <w:tc>
          <w:tcPr>
            <w:tcW w:w="3260" w:type="dxa"/>
          </w:tcPr>
          <w:p w:rsidR="00CA540F" w:rsidRPr="00CA540F" w:rsidRDefault="00CA540F" w:rsidP="00352795">
            <w:pPr>
              <w:spacing w:after="0" w:line="240" w:lineRule="auto"/>
              <w:rPr>
                <w:rFonts w:ascii="Times New Roman" w:hAnsi="Times New Roman" w:cs="Times New Roman"/>
                <w:b/>
                <w:bCs/>
                <w:sz w:val="28"/>
                <w:szCs w:val="28"/>
              </w:rPr>
            </w:pPr>
            <w:r w:rsidRPr="00CA540F">
              <w:rPr>
                <w:rFonts w:ascii="Times New Roman" w:hAnsi="Times New Roman" w:cs="Times New Roman"/>
                <w:b/>
                <w:bCs/>
                <w:noProof/>
                <w:sz w:val="28"/>
                <w:szCs w:val="28"/>
              </w:rPr>
              <w:drawing>
                <wp:inline distT="0" distB="0" distL="0" distR="0" wp14:anchorId="2CB95935" wp14:editId="5DA0045E">
                  <wp:extent cx="2008000" cy="2296632"/>
                  <wp:effectExtent l="0" t="0" r="0"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023455" cy="2314309"/>
                          </a:xfrm>
                          <a:prstGeom prst="rect">
                            <a:avLst/>
                          </a:prstGeom>
                          <a:noFill/>
                        </pic:spPr>
                      </pic:pic>
                    </a:graphicData>
                  </a:graphic>
                </wp:inline>
              </w:drawing>
            </w:r>
          </w:p>
        </w:tc>
        <w:tc>
          <w:tcPr>
            <w:tcW w:w="992" w:type="dxa"/>
          </w:tcPr>
          <w:p w:rsidR="00CA540F" w:rsidRPr="00CA540F" w:rsidRDefault="00CA540F" w:rsidP="00352795">
            <w:pPr>
              <w:spacing w:after="0" w:line="240" w:lineRule="auto"/>
              <w:rPr>
                <w:rFonts w:ascii="Times New Roman" w:hAnsi="Times New Roman" w:cs="Times New Roman"/>
                <w:b/>
                <w:bCs/>
                <w:sz w:val="28"/>
                <w:szCs w:val="28"/>
              </w:rPr>
            </w:pPr>
          </w:p>
        </w:tc>
        <w:tc>
          <w:tcPr>
            <w:tcW w:w="3119"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ED47A3D" wp14:editId="18626C2D">
                  <wp:extent cx="1955800" cy="2316480"/>
                  <wp:effectExtent l="0" t="0" r="6350"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972673" cy="2336465"/>
                          </a:xfrm>
                          <a:prstGeom prst="rect">
                            <a:avLst/>
                          </a:prstGeom>
                          <a:noFill/>
                        </pic:spPr>
                      </pic:pic>
                    </a:graphicData>
                  </a:graphic>
                </wp:inline>
              </w:drawing>
            </w:r>
          </w:p>
        </w:tc>
        <w:tc>
          <w:tcPr>
            <w:tcW w:w="3508"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2DCB10C" wp14:editId="3780E3C4">
                  <wp:extent cx="2020186" cy="2316620"/>
                  <wp:effectExtent l="0" t="0" r="0" b="762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063311" cy="2366073"/>
                          </a:xfrm>
                          <a:prstGeom prst="rect">
                            <a:avLst/>
                          </a:prstGeom>
                          <a:noFill/>
                        </pic:spPr>
                      </pic:pic>
                    </a:graphicData>
                  </a:graphic>
                </wp:inline>
              </w:drawing>
            </w:r>
          </w:p>
        </w:tc>
      </w:tr>
    </w:tbl>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1.10. Требования к ограждению на фасаде и на участке</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Устанавливаются индивидуально для разных групп ВРИ.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Для ограждений, выполненных из латуни или покрытых имитацией латуни, а также для ограждений, выполненных из кортена, допускается отклонение от перечня разрешенных RAL в пользу натурального цвета материала (для групп 1, 2, 3, 4).</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lastRenderedPageBreak/>
        <w:t>Положительные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0"/>
        <w:gridCol w:w="221"/>
        <w:gridCol w:w="3685"/>
        <w:gridCol w:w="3093"/>
        <w:gridCol w:w="221"/>
        <w:gridCol w:w="3660"/>
      </w:tblGrid>
      <w:tr w:rsidR="00CA540F" w:rsidRPr="00CA540F" w:rsidTr="00CA540F">
        <w:tc>
          <w:tcPr>
            <w:tcW w:w="403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66AE97D7" wp14:editId="5303F170">
                  <wp:extent cx="2422504" cy="2784144"/>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451406" cy="2817361"/>
                          </a:xfrm>
                          <a:prstGeom prst="rect">
                            <a:avLst/>
                          </a:prstGeom>
                          <a:noFill/>
                        </pic:spPr>
                      </pic:pic>
                    </a:graphicData>
                  </a:graphic>
                </wp:inline>
              </w:drawing>
            </w:r>
          </w:p>
        </w:tc>
        <w:tc>
          <w:tcPr>
            <w:tcW w:w="412" w:type="dxa"/>
          </w:tcPr>
          <w:p w:rsidR="00CA540F" w:rsidRPr="00CA540F" w:rsidRDefault="00CA540F" w:rsidP="00352795">
            <w:pPr>
              <w:spacing w:after="0" w:line="240" w:lineRule="auto"/>
              <w:rPr>
                <w:rFonts w:ascii="Times New Roman" w:hAnsi="Times New Roman" w:cs="Times New Roman"/>
                <w:sz w:val="28"/>
                <w:szCs w:val="28"/>
              </w:rPr>
            </w:pPr>
          </w:p>
        </w:tc>
        <w:tc>
          <w:tcPr>
            <w:tcW w:w="4373"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595249D3" wp14:editId="44E71252">
                  <wp:extent cx="2415963" cy="2783840"/>
                  <wp:effectExtent l="0" t="0" r="381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434649" cy="2805372"/>
                          </a:xfrm>
                          <a:prstGeom prst="rect">
                            <a:avLst/>
                          </a:prstGeom>
                          <a:noFill/>
                        </pic:spPr>
                      </pic:pic>
                    </a:graphicData>
                  </a:graphic>
                </wp:inline>
              </w:drawing>
            </w:r>
          </w:p>
        </w:tc>
        <w:tc>
          <w:tcPr>
            <w:tcW w:w="3375"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6FB6B87D" wp14:editId="4FD09868">
                  <wp:extent cx="2006221" cy="278361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022203" cy="2805790"/>
                          </a:xfrm>
                          <a:prstGeom prst="rect">
                            <a:avLst/>
                          </a:prstGeom>
                          <a:noFill/>
                        </pic:spPr>
                      </pic:pic>
                    </a:graphicData>
                  </a:graphic>
                </wp:inline>
              </w:drawing>
            </w:r>
          </w:p>
        </w:tc>
        <w:tc>
          <w:tcPr>
            <w:tcW w:w="790" w:type="dxa"/>
          </w:tcPr>
          <w:p w:rsidR="00CA540F" w:rsidRPr="00CA540F" w:rsidRDefault="00CA540F" w:rsidP="00352795">
            <w:pPr>
              <w:spacing w:after="0" w:line="240" w:lineRule="auto"/>
              <w:rPr>
                <w:rFonts w:ascii="Times New Roman" w:hAnsi="Times New Roman" w:cs="Times New Roman"/>
                <w:sz w:val="28"/>
                <w:szCs w:val="28"/>
              </w:rPr>
            </w:pPr>
          </w:p>
        </w:tc>
        <w:tc>
          <w:tcPr>
            <w:tcW w:w="158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073B782" wp14:editId="4253B504">
                  <wp:extent cx="2401977" cy="278320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420835" cy="2805056"/>
                          </a:xfrm>
                          <a:prstGeom prst="rect">
                            <a:avLst/>
                          </a:prstGeom>
                          <a:noFill/>
                        </pic:spPr>
                      </pic:pic>
                    </a:graphicData>
                  </a:graphic>
                </wp:inline>
              </w:drawing>
            </w:r>
          </w:p>
        </w:tc>
      </w:tr>
    </w:tbl>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sz w:val="28"/>
          <w:szCs w:val="28"/>
        </w:rPr>
        <w:t>1.11. Требования к ограждениям на фасадах</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sz w:val="28"/>
          <w:szCs w:val="28"/>
        </w:rPr>
        <w:t>Установлены для групп ВРИ 1, 3, 4.</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sz w:val="28"/>
          <w:szCs w:val="28"/>
        </w:rPr>
        <w:t>В ограждении балконов, лоджий, парапетов и прочих элементов здания предусмотреть цветовое решение, соответствующее одному из колеров элементов здания (а - стен, б - элементов окон).</w:t>
      </w: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sz w:val="28"/>
          <w:szCs w:val="28"/>
        </w:rPr>
        <w:lastRenderedPageBreak/>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222"/>
        <w:gridCol w:w="3454"/>
        <w:gridCol w:w="222"/>
        <w:gridCol w:w="3107"/>
        <w:gridCol w:w="222"/>
        <w:gridCol w:w="3657"/>
      </w:tblGrid>
      <w:tr w:rsidR="00CA540F" w:rsidRPr="00CA540F" w:rsidTr="00CA540F">
        <w:tc>
          <w:tcPr>
            <w:tcW w:w="3683"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20543C89" wp14:editId="5AA324B1">
                  <wp:extent cx="2285940" cy="2634018"/>
                  <wp:effectExtent l="0" t="0" r="63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296482" cy="2646165"/>
                          </a:xfrm>
                          <a:prstGeom prst="rect">
                            <a:avLst/>
                          </a:prstGeom>
                          <a:noFill/>
                        </pic:spPr>
                      </pic:pic>
                    </a:graphicData>
                  </a:graphic>
                </wp:inline>
              </w:drawing>
            </w:r>
          </w:p>
        </w:tc>
        <w:tc>
          <w:tcPr>
            <w:tcW w:w="236" w:type="dxa"/>
          </w:tcPr>
          <w:p w:rsidR="00CA540F" w:rsidRPr="00CA540F" w:rsidRDefault="00CA540F" w:rsidP="00352795">
            <w:pPr>
              <w:spacing w:after="0" w:line="240" w:lineRule="auto"/>
              <w:rPr>
                <w:rFonts w:ascii="Times New Roman" w:hAnsi="Times New Roman" w:cs="Times New Roman"/>
                <w:sz w:val="28"/>
                <w:szCs w:val="28"/>
              </w:rPr>
            </w:pPr>
          </w:p>
        </w:tc>
        <w:tc>
          <w:tcPr>
            <w:tcW w:w="3438"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3FC37ABC" wp14:editId="49484F5E">
                  <wp:extent cx="2129050" cy="2633345"/>
                  <wp:effectExtent l="0" t="0" r="508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50431" cy="2659791"/>
                          </a:xfrm>
                          <a:prstGeom prst="rect">
                            <a:avLst/>
                          </a:prstGeom>
                          <a:noFill/>
                        </pic:spPr>
                      </pic:pic>
                    </a:graphicData>
                  </a:graphic>
                </wp:inline>
              </w:drawing>
            </w:r>
          </w:p>
        </w:tc>
        <w:tc>
          <w:tcPr>
            <w:tcW w:w="222" w:type="dxa"/>
          </w:tcPr>
          <w:p w:rsidR="00CA540F" w:rsidRPr="00CA540F" w:rsidRDefault="00CA540F" w:rsidP="00352795">
            <w:pPr>
              <w:spacing w:after="0" w:line="240" w:lineRule="auto"/>
              <w:rPr>
                <w:rFonts w:ascii="Times New Roman" w:hAnsi="Times New Roman" w:cs="Times New Roman"/>
                <w:sz w:val="28"/>
                <w:szCs w:val="28"/>
              </w:rPr>
            </w:pPr>
          </w:p>
        </w:tc>
        <w:tc>
          <w:tcPr>
            <w:tcW w:w="3105"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619B784" wp14:editId="53A23225">
                  <wp:extent cx="1896709" cy="2632710"/>
                  <wp:effectExtent l="0" t="0" r="889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923847" cy="2670378"/>
                          </a:xfrm>
                          <a:prstGeom prst="rect">
                            <a:avLst/>
                          </a:prstGeom>
                          <a:noFill/>
                        </pic:spPr>
                      </pic:pic>
                    </a:graphicData>
                  </a:graphic>
                </wp:inline>
              </w:drawing>
            </w:r>
          </w:p>
        </w:tc>
        <w:tc>
          <w:tcPr>
            <w:tcW w:w="222" w:type="dxa"/>
          </w:tcPr>
          <w:p w:rsidR="00CA540F" w:rsidRPr="00CA540F" w:rsidRDefault="00CA540F" w:rsidP="00352795">
            <w:pPr>
              <w:spacing w:after="0" w:line="240" w:lineRule="auto"/>
              <w:rPr>
                <w:rFonts w:ascii="Times New Roman" w:hAnsi="Times New Roman" w:cs="Times New Roman"/>
                <w:sz w:val="28"/>
                <w:szCs w:val="28"/>
              </w:rPr>
            </w:pPr>
          </w:p>
        </w:tc>
        <w:tc>
          <w:tcPr>
            <w:tcW w:w="3654"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06AA490" wp14:editId="6637EA19">
                  <wp:extent cx="2260412" cy="2632710"/>
                  <wp:effectExtent l="0" t="0" r="698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286667" cy="2663290"/>
                          </a:xfrm>
                          <a:prstGeom prst="rect">
                            <a:avLst/>
                          </a:prstGeom>
                          <a:noFill/>
                        </pic:spPr>
                      </pic:pic>
                    </a:graphicData>
                  </a:graphic>
                </wp:inline>
              </w:drawing>
            </w:r>
          </w:p>
        </w:tc>
      </w:tr>
    </w:tbl>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rPr>
          <w:rFonts w:ascii="Times New Roman" w:hAnsi="Times New Roman" w:cs="Times New Roman"/>
          <w:sz w:val="28"/>
          <w:szCs w:val="28"/>
        </w:rPr>
      </w:pPr>
    </w:p>
    <w:p w:rsidR="00CA540F" w:rsidRPr="00CA540F" w:rsidRDefault="00CA540F" w:rsidP="00352795">
      <w:pPr>
        <w:spacing w:after="0" w:line="240" w:lineRule="auto"/>
        <w:ind w:firstLine="851"/>
        <w:rPr>
          <w:rFonts w:ascii="Times New Roman" w:hAnsi="Times New Roman" w:cs="Times New Roman"/>
          <w:sz w:val="28"/>
          <w:szCs w:val="28"/>
        </w:rPr>
      </w:pPr>
    </w:p>
    <w:p w:rsidR="00CA540F" w:rsidRPr="00CA540F" w:rsidRDefault="00CA540F" w:rsidP="00352795">
      <w:pPr>
        <w:spacing w:after="0" w:line="240" w:lineRule="auto"/>
        <w:ind w:firstLine="851"/>
        <w:jc w:val="center"/>
        <w:rPr>
          <w:rFonts w:ascii="Times New Roman" w:hAnsi="Times New Roman" w:cs="Times New Roman"/>
          <w:sz w:val="28"/>
          <w:szCs w:val="28"/>
        </w:rPr>
      </w:pPr>
      <w:r w:rsidRPr="00CA540F">
        <w:rPr>
          <w:rFonts w:ascii="Times New Roman" w:hAnsi="Times New Roman" w:cs="Times New Roman"/>
          <w:sz w:val="28"/>
          <w:szCs w:val="28"/>
        </w:rPr>
        <w:t>2. Требования к размещению технического и инженерного оборудования на фасадах зданий, строений и сооружений</w:t>
      </w:r>
    </w:p>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sz w:val="28"/>
          <w:szCs w:val="28"/>
        </w:rPr>
        <w:t>2.1.</w:t>
      </w:r>
      <w:r w:rsidRPr="00CA540F">
        <w:rPr>
          <w:rFonts w:ascii="Times New Roman" w:hAnsi="Times New Roman" w:cs="Times New Roman"/>
          <w:sz w:val="28"/>
          <w:szCs w:val="28"/>
        </w:rPr>
        <w:tab/>
        <w:t>Общие положения для всех групп ВРИ</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Элементы систем кондиционирования (наружные блоки систем кондиционирования и вентиляции, отверстия для монтажа бризера), а также антенны должны:</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размещаться упорядоченно, с привязкой к архитектурному решению фасада и единой композиционной (вертикальной, горизонтальной) системе осей;</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размещаться с использованием стандартных конструкций крепления и с использованием маскирующих ограждений;</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оснащаться кабель-каналами, скрытыми за фасадом или замаскированными в тон колера соответствующей плоскости фасада.</w:t>
      </w: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sz w:val="28"/>
          <w:szCs w:val="28"/>
        </w:rPr>
        <w:lastRenderedPageBreak/>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3430"/>
        <w:gridCol w:w="583"/>
        <w:gridCol w:w="3430"/>
        <w:gridCol w:w="3588"/>
      </w:tblGrid>
      <w:tr w:rsidR="00CA540F" w:rsidRPr="00CA540F" w:rsidTr="00CA540F">
        <w:tc>
          <w:tcPr>
            <w:tcW w:w="3539"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A1CAD5B" wp14:editId="09334199">
                  <wp:extent cx="2052084" cy="2358427"/>
                  <wp:effectExtent l="0" t="0" r="571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078703" cy="2389020"/>
                          </a:xfrm>
                          <a:prstGeom prst="rect">
                            <a:avLst/>
                          </a:prstGeom>
                          <a:noFill/>
                        </pic:spPr>
                      </pic:pic>
                    </a:graphicData>
                  </a:graphic>
                </wp:inline>
              </w:drawing>
            </w:r>
          </w:p>
        </w:tc>
        <w:tc>
          <w:tcPr>
            <w:tcW w:w="343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E682D47" wp14:editId="4D9DB417">
                  <wp:extent cx="2041000" cy="2338705"/>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062016" cy="2362787"/>
                          </a:xfrm>
                          <a:prstGeom prst="rect">
                            <a:avLst/>
                          </a:prstGeom>
                          <a:noFill/>
                        </pic:spPr>
                      </pic:pic>
                    </a:graphicData>
                  </a:graphic>
                </wp:inline>
              </w:drawing>
            </w:r>
          </w:p>
        </w:tc>
        <w:tc>
          <w:tcPr>
            <w:tcW w:w="583" w:type="dxa"/>
          </w:tcPr>
          <w:p w:rsidR="00CA540F" w:rsidRPr="00CA540F" w:rsidRDefault="00CA540F" w:rsidP="00352795">
            <w:pPr>
              <w:spacing w:after="0" w:line="240" w:lineRule="auto"/>
              <w:rPr>
                <w:rFonts w:ascii="Times New Roman" w:hAnsi="Times New Roman" w:cs="Times New Roman"/>
                <w:sz w:val="28"/>
                <w:szCs w:val="28"/>
              </w:rPr>
            </w:pPr>
          </w:p>
        </w:tc>
        <w:tc>
          <w:tcPr>
            <w:tcW w:w="3430"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3612B225" wp14:editId="0648FC7A">
                  <wp:extent cx="2041399" cy="2339163"/>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064935" cy="2366132"/>
                          </a:xfrm>
                          <a:prstGeom prst="rect">
                            <a:avLst/>
                          </a:prstGeom>
                          <a:noFill/>
                        </pic:spPr>
                      </pic:pic>
                    </a:graphicData>
                  </a:graphic>
                </wp:inline>
              </w:drawing>
            </w:r>
          </w:p>
        </w:tc>
        <w:tc>
          <w:tcPr>
            <w:tcW w:w="3588" w:type="dxa"/>
          </w:tcPr>
          <w:p w:rsidR="00CA540F" w:rsidRPr="00CA540F" w:rsidRDefault="00CA540F" w:rsidP="00352795">
            <w:pPr>
              <w:spacing w:after="0" w:line="240" w:lineRule="auto"/>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390A8F4A" wp14:editId="6527E1D9">
                  <wp:extent cx="2058178" cy="2358390"/>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099112" cy="2405295"/>
                          </a:xfrm>
                          <a:prstGeom prst="rect">
                            <a:avLst/>
                          </a:prstGeom>
                          <a:noFill/>
                        </pic:spPr>
                      </pic:pic>
                    </a:graphicData>
                  </a:graphic>
                </wp:inline>
              </w:drawing>
            </w:r>
          </w:p>
        </w:tc>
      </w:tr>
      <w:tr w:rsidR="00CA540F" w:rsidRPr="00CA540F" w:rsidTr="00CA540F">
        <w:tc>
          <w:tcPr>
            <w:tcW w:w="3539" w:type="dxa"/>
          </w:tcPr>
          <w:p w:rsidR="00CA540F" w:rsidRPr="00CA540F" w:rsidRDefault="00CA540F" w:rsidP="00352795">
            <w:pPr>
              <w:spacing w:after="0" w:line="240" w:lineRule="auto"/>
              <w:rPr>
                <w:rFonts w:ascii="Times New Roman" w:hAnsi="Times New Roman" w:cs="Times New Roman"/>
                <w:noProof/>
                <w:sz w:val="28"/>
                <w:szCs w:val="28"/>
              </w:rPr>
            </w:pPr>
          </w:p>
        </w:tc>
        <w:tc>
          <w:tcPr>
            <w:tcW w:w="3430" w:type="dxa"/>
          </w:tcPr>
          <w:p w:rsidR="00CA540F" w:rsidRPr="00CA540F" w:rsidRDefault="00CA540F" w:rsidP="00352795">
            <w:pPr>
              <w:spacing w:after="0" w:line="240" w:lineRule="auto"/>
              <w:rPr>
                <w:rFonts w:ascii="Times New Roman" w:hAnsi="Times New Roman" w:cs="Times New Roman"/>
                <w:noProof/>
                <w:sz w:val="28"/>
                <w:szCs w:val="28"/>
              </w:rPr>
            </w:pPr>
          </w:p>
        </w:tc>
        <w:tc>
          <w:tcPr>
            <w:tcW w:w="583" w:type="dxa"/>
          </w:tcPr>
          <w:p w:rsidR="00CA540F" w:rsidRPr="00CA540F" w:rsidRDefault="00CA540F" w:rsidP="00352795">
            <w:pPr>
              <w:spacing w:after="0" w:line="240" w:lineRule="auto"/>
              <w:rPr>
                <w:rFonts w:ascii="Times New Roman" w:hAnsi="Times New Roman" w:cs="Times New Roman"/>
                <w:sz w:val="28"/>
                <w:szCs w:val="28"/>
              </w:rPr>
            </w:pPr>
          </w:p>
        </w:tc>
        <w:tc>
          <w:tcPr>
            <w:tcW w:w="3430" w:type="dxa"/>
          </w:tcPr>
          <w:p w:rsidR="00CA540F" w:rsidRPr="00CA540F" w:rsidRDefault="00CA540F" w:rsidP="00352795">
            <w:pPr>
              <w:spacing w:after="0" w:line="240" w:lineRule="auto"/>
              <w:rPr>
                <w:rFonts w:ascii="Times New Roman" w:hAnsi="Times New Roman" w:cs="Times New Roman"/>
                <w:noProof/>
                <w:sz w:val="28"/>
                <w:szCs w:val="28"/>
              </w:rPr>
            </w:pPr>
          </w:p>
        </w:tc>
        <w:tc>
          <w:tcPr>
            <w:tcW w:w="3588" w:type="dxa"/>
          </w:tcPr>
          <w:p w:rsidR="00CA540F" w:rsidRPr="00CA540F" w:rsidRDefault="00CA540F" w:rsidP="00352795">
            <w:pPr>
              <w:spacing w:after="0" w:line="240" w:lineRule="auto"/>
              <w:rPr>
                <w:rFonts w:ascii="Times New Roman" w:hAnsi="Times New Roman" w:cs="Times New Roman"/>
                <w:noProof/>
                <w:sz w:val="28"/>
                <w:szCs w:val="28"/>
              </w:rPr>
            </w:pPr>
          </w:p>
        </w:tc>
      </w:tr>
    </w:tbl>
    <w:p w:rsidR="00CA540F" w:rsidRPr="00CA540F" w:rsidRDefault="00CA540F" w:rsidP="00352795">
      <w:pPr>
        <w:spacing w:after="0" w:line="240" w:lineRule="auto"/>
        <w:ind w:firstLine="709"/>
        <w:rPr>
          <w:rFonts w:ascii="Times New Roman" w:hAnsi="Times New Roman" w:cs="Times New Roman"/>
          <w:sz w:val="28"/>
          <w:szCs w:val="28"/>
        </w:rPr>
      </w:pPr>
      <w:r w:rsidRPr="00CA540F">
        <w:rPr>
          <w:rFonts w:ascii="Times New Roman" w:hAnsi="Times New Roman" w:cs="Times New Roman"/>
          <w:sz w:val="28"/>
          <w:szCs w:val="28"/>
        </w:rPr>
        <w:t>2.2.</w:t>
      </w:r>
      <w:r w:rsidRPr="00CA540F">
        <w:rPr>
          <w:rFonts w:ascii="Times New Roman" w:hAnsi="Times New Roman" w:cs="Times New Roman"/>
          <w:sz w:val="28"/>
          <w:szCs w:val="28"/>
        </w:rPr>
        <w:tab/>
        <w:t>Требования к маскирующим ограждениям</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Установлены для всех групп ВРИ с индивидуальным перечнем элементов для соответствия.</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Маскирующие ограждения кондиционерных блоков - решетки, жалюзи, корзины - должны устанавливаться в целях сохранения архитектурного облика объекта.</w:t>
      </w:r>
    </w:p>
    <w:p w:rsidR="00CA540F" w:rsidRPr="00CA540F" w:rsidRDefault="00CA540F" w:rsidP="00352795">
      <w:pPr>
        <w:spacing w:after="0" w:line="240" w:lineRule="auto"/>
        <w:ind w:firstLine="709"/>
        <w:jc w:val="both"/>
        <w:rPr>
          <w:rFonts w:ascii="Times New Roman" w:hAnsi="Times New Roman" w:cs="Times New Roman"/>
          <w:sz w:val="28"/>
          <w:szCs w:val="28"/>
        </w:rPr>
      </w:pPr>
      <w:r w:rsidRPr="00CA540F">
        <w:rPr>
          <w:rFonts w:ascii="Times New Roman" w:hAnsi="Times New Roman" w:cs="Times New Roman"/>
          <w:sz w:val="28"/>
          <w:szCs w:val="28"/>
        </w:rPr>
        <w:t>Маскирующие ограждения должны иметь окраску, соответствующую одному из колеров элементов здания (стен, перекрытий, элементов окон, цоколя).</w:t>
      </w: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ind w:firstLine="709"/>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sz w:val="28"/>
          <w:szCs w:val="28"/>
        </w:rPr>
        <w:t>Положительные примеры:</w:t>
      </w:r>
    </w:p>
    <w:tbl>
      <w:tblPr>
        <w:tblStyle w:val="a3"/>
        <w:tblW w:w="145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49"/>
        <w:gridCol w:w="3649"/>
        <w:gridCol w:w="3649"/>
        <w:gridCol w:w="3649"/>
      </w:tblGrid>
      <w:tr w:rsidR="00CA540F" w:rsidRPr="00CA540F" w:rsidTr="00CA540F">
        <w:tc>
          <w:tcPr>
            <w:tcW w:w="3649"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4610251D" wp14:editId="746C96DC">
                  <wp:extent cx="2241248" cy="2562446"/>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288299" cy="2616240"/>
                          </a:xfrm>
                          <a:prstGeom prst="rect">
                            <a:avLst/>
                          </a:prstGeom>
                          <a:noFill/>
                        </pic:spPr>
                      </pic:pic>
                    </a:graphicData>
                  </a:graphic>
                </wp:inline>
              </w:drawing>
            </w:r>
          </w:p>
        </w:tc>
        <w:tc>
          <w:tcPr>
            <w:tcW w:w="3649"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04E46126" wp14:editId="486F9F95">
                  <wp:extent cx="2241055" cy="2562225"/>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276870" cy="2603173"/>
                          </a:xfrm>
                          <a:prstGeom prst="rect">
                            <a:avLst/>
                          </a:prstGeom>
                          <a:noFill/>
                        </pic:spPr>
                      </pic:pic>
                    </a:graphicData>
                  </a:graphic>
                </wp:inline>
              </w:drawing>
            </w:r>
          </w:p>
        </w:tc>
        <w:tc>
          <w:tcPr>
            <w:tcW w:w="3649"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D49FA7B" wp14:editId="1A1B3B58">
                  <wp:extent cx="2241055" cy="2562225"/>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251143" cy="2573758"/>
                          </a:xfrm>
                          <a:prstGeom prst="rect">
                            <a:avLst/>
                          </a:prstGeom>
                          <a:noFill/>
                        </pic:spPr>
                      </pic:pic>
                    </a:graphicData>
                  </a:graphic>
                </wp:inline>
              </w:drawing>
            </w:r>
          </w:p>
        </w:tc>
        <w:tc>
          <w:tcPr>
            <w:tcW w:w="3649"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21C05FC9" wp14:editId="6C275A10">
                  <wp:extent cx="2252876" cy="2581486"/>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308234" cy="2644919"/>
                          </a:xfrm>
                          <a:prstGeom prst="rect">
                            <a:avLst/>
                          </a:prstGeom>
                          <a:noFill/>
                        </pic:spPr>
                      </pic:pic>
                    </a:graphicData>
                  </a:graphic>
                </wp:inline>
              </w:drawing>
            </w:r>
          </w:p>
        </w:tc>
      </w:tr>
    </w:tbl>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ind w:firstLine="851"/>
        <w:jc w:val="both"/>
        <w:rPr>
          <w:rFonts w:ascii="Times New Roman" w:hAnsi="Times New Roman" w:cs="Times New Roman"/>
          <w:sz w:val="28"/>
          <w:szCs w:val="28"/>
        </w:rPr>
      </w:pPr>
      <w:r w:rsidRPr="00CA540F">
        <w:rPr>
          <w:rFonts w:ascii="Times New Roman" w:hAnsi="Times New Roman" w:cs="Times New Roman"/>
          <w:sz w:val="28"/>
          <w:szCs w:val="28"/>
        </w:rPr>
        <w:t>2.3.</w:t>
      </w:r>
      <w:r w:rsidRPr="00CA540F">
        <w:rPr>
          <w:rFonts w:ascii="Times New Roman" w:hAnsi="Times New Roman" w:cs="Times New Roman"/>
          <w:sz w:val="28"/>
          <w:szCs w:val="28"/>
        </w:rPr>
        <w:tab/>
        <w:t xml:space="preserve">Требования к элементам системы наружного водоотведения  </w:t>
      </w:r>
    </w:p>
    <w:p w:rsidR="00CA540F" w:rsidRPr="00CA540F" w:rsidRDefault="00CA540F" w:rsidP="00352795">
      <w:pPr>
        <w:spacing w:after="0" w:line="240" w:lineRule="auto"/>
        <w:ind w:firstLine="851"/>
        <w:jc w:val="both"/>
        <w:rPr>
          <w:rFonts w:ascii="Times New Roman" w:hAnsi="Times New Roman" w:cs="Times New Roman"/>
          <w:sz w:val="28"/>
          <w:szCs w:val="28"/>
        </w:rPr>
      </w:pPr>
      <w:r w:rsidRPr="00CA540F">
        <w:rPr>
          <w:rFonts w:ascii="Times New Roman" w:hAnsi="Times New Roman" w:cs="Times New Roman"/>
          <w:sz w:val="28"/>
          <w:szCs w:val="28"/>
        </w:rPr>
        <w:t>Установлены для всех групп ВРИ с индивидуальным перечнем элементов. Цветовое решение элементов системы наружного водоотведения должно осуществляться в соответствии с одним из колеров элементов здания (стен, кровли).</w:t>
      </w:r>
    </w:p>
    <w:p w:rsidR="00CA540F" w:rsidRPr="00CA540F" w:rsidRDefault="00CA540F" w:rsidP="00352795">
      <w:pPr>
        <w:spacing w:after="0" w:line="240" w:lineRule="auto"/>
        <w:ind w:firstLine="851"/>
        <w:jc w:val="both"/>
        <w:rPr>
          <w:rFonts w:ascii="Times New Roman" w:hAnsi="Times New Roman" w:cs="Times New Roman"/>
          <w:sz w:val="28"/>
          <w:szCs w:val="28"/>
        </w:rPr>
      </w:pPr>
      <w:r w:rsidRPr="00CA540F">
        <w:rPr>
          <w:rFonts w:ascii="Times New Roman" w:hAnsi="Times New Roman" w:cs="Times New Roman"/>
          <w:sz w:val="28"/>
          <w:szCs w:val="28"/>
        </w:rPr>
        <w:t xml:space="preserve"> </w:t>
      </w:r>
    </w:p>
    <w:p w:rsidR="00CA540F" w:rsidRPr="00CA540F" w:rsidRDefault="00CA540F" w:rsidP="00352795">
      <w:pPr>
        <w:spacing w:after="0" w:line="240" w:lineRule="auto"/>
        <w:ind w:firstLine="851"/>
        <w:jc w:val="center"/>
        <w:rPr>
          <w:rFonts w:ascii="Times New Roman" w:hAnsi="Times New Roman" w:cs="Times New Roman"/>
          <w:sz w:val="28"/>
          <w:szCs w:val="28"/>
        </w:rPr>
      </w:pPr>
      <w:r w:rsidRPr="00CA540F">
        <w:rPr>
          <w:rFonts w:ascii="Times New Roman" w:hAnsi="Times New Roman" w:cs="Times New Roman"/>
          <w:sz w:val="28"/>
          <w:szCs w:val="28"/>
        </w:rPr>
        <w:t>3. Требования к подсветке фасадов зданий, строений и сооружений</w:t>
      </w:r>
    </w:p>
    <w:p w:rsidR="00CA540F" w:rsidRPr="00CA540F" w:rsidRDefault="00CA540F" w:rsidP="00352795">
      <w:pPr>
        <w:spacing w:after="0" w:line="240" w:lineRule="auto"/>
        <w:ind w:firstLine="851"/>
        <w:jc w:val="center"/>
        <w:rPr>
          <w:rFonts w:ascii="Times New Roman" w:hAnsi="Times New Roman" w:cs="Times New Roman"/>
          <w:sz w:val="28"/>
          <w:szCs w:val="28"/>
        </w:rPr>
      </w:pPr>
    </w:p>
    <w:p w:rsidR="00CA540F" w:rsidRPr="00CA540F" w:rsidRDefault="00CA540F" w:rsidP="00352795">
      <w:pPr>
        <w:spacing w:after="0" w:line="240" w:lineRule="auto"/>
        <w:ind w:firstLine="851"/>
        <w:rPr>
          <w:rFonts w:ascii="Times New Roman" w:hAnsi="Times New Roman" w:cs="Times New Roman"/>
          <w:sz w:val="28"/>
          <w:szCs w:val="28"/>
        </w:rPr>
      </w:pPr>
      <w:r w:rsidRPr="00CA540F">
        <w:rPr>
          <w:rFonts w:ascii="Times New Roman" w:hAnsi="Times New Roman" w:cs="Times New Roman"/>
          <w:sz w:val="28"/>
          <w:szCs w:val="28"/>
        </w:rPr>
        <w:t>3.1. Требования к освещению</w:t>
      </w:r>
    </w:p>
    <w:p w:rsidR="00CA540F" w:rsidRPr="00CA540F" w:rsidRDefault="00CA540F" w:rsidP="00352795">
      <w:pPr>
        <w:spacing w:after="0" w:line="240" w:lineRule="auto"/>
        <w:ind w:firstLine="851"/>
        <w:jc w:val="both"/>
        <w:rPr>
          <w:rFonts w:ascii="Times New Roman" w:hAnsi="Times New Roman" w:cs="Times New Roman"/>
          <w:sz w:val="28"/>
          <w:szCs w:val="28"/>
        </w:rPr>
      </w:pPr>
      <w:r w:rsidRPr="00CA540F">
        <w:rPr>
          <w:rFonts w:ascii="Times New Roman" w:hAnsi="Times New Roman" w:cs="Times New Roman"/>
          <w:sz w:val="28"/>
          <w:szCs w:val="28"/>
        </w:rPr>
        <w:t xml:space="preserve">Установлены для всех групп ВРИ. Обязательным к обеспечению для всех групп ВРИ является функциональное освещение. Оно включает в себя освещение входных групп, эвакуационных выходов, вывесок, указателей и т.д. </w:t>
      </w:r>
    </w:p>
    <w:p w:rsidR="00CA540F" w:rsidRPr="00CA540F" w:rsidRDefault="00CA540F" w:rsidP="00352795">
      <w:pPr>
        <w:spacing w:after="0" w:line="240" w:lineRule="auto"/>
        <w:ind w:firstLine="851"/>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p>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sz w:val="28"/>
          <w:szCs w:val="28"/>
        </w:rPr>
        <w:lastRenderedPageBreak/>
        <w:t>Положительные примеры:</w:t>
      </w:r>
      <w:r w:rsidRPr="00CA540F">
        <w:rPr>
          <w:rFonts w:ascii="Times New Roman" w:hAnsi="Times New Roman" w:cs="Times New Roman"/>
          <w:sz w:val="28"/>
          <w:szCs w:val="28"/>
        </w:rPr>
        <w:tab/>
        <w:t xml:space="preserve">                                                        Отрицательные примеры: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3516"/>
        <w:gridCol w:w="407"/>
        <w:gridCol w:w="3486"/>
        <w:gridCol w:w="3635"/>
      </w:tblGrid>
      <w:tr w:rsidR="00CA540F" w:rsidRPr="00CA540F" w:rsidTr="00CA540F">
        <w:tc>
          <w:tcPr>
            <w:tcW w:w="3516"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3CB712EC" wp14:editId="565DABFE">
                  <wp:extent cx="2087795" cy="2392326"/>
                  <wp:effectExtent l="0" t="0" r="8255" b="825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06225" cy="2413444"/>
                          </a:xfrm>
                          <a:prstGeom prst="rect">
                            <a:avLst/>
                          </a:prstGeom>
                          <a:noFill/>
                        </pic:spPr>
                      </pic:pic>
                    </a:graphicData>
                  </a:graphic>
                </wp:inline>
              </w:drawing>
            </w:r>
          </w:p>
        </w:tc>
        <w:tc>
          <w:tcPr>
            <w:tcW w:w="3516"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629C1B51" wp14:editId="19D0EFC9">
                  <wp:extent cx="2094614" cy="2400139"/>
                  <wp:effectExtent l="0" t="0" r="1270" b="63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108405" cy="2415941"/>
                          </a:xfrm>
                          <a:prstGeom prst="rect">
                            <a:avLst/>
                          </a:prstGeom>
                          <a:noFill/>
                        </pic:spPr>
                      </pic:pic>
                    </a:graphicData>
                  </a:graphic>
                </wp:inline>
              </w:drawing>
            </w:r>
          </w:p>
        </w:tc>
        <w:tc>
          <w:tcPr>
            <w:tcW w:w="407" w:type="dxa"/>
          </w:tcPr>
          <w:p w:rsidR="00CA540F" w:rsidRPr="00CA540F" w:rsidRDefault="00CA540F" w:rsidP="00352795">
            <w:pPr>
              <w:spacing w:after="0" w:line="240" w:lineRule="auto"/>
              <w:jc w:val="both"/>
              <w:rPr>
                <w:rFonts w:ascii="Times New Roman" w:hAnsi="Times New Roman" w:cs="Times New Roman"/>
                <w:sz w:val="28"/>
                <w:szCs w:val="28"/>
              </w:rPr>
            </w:pPr>
          </w:p>
        </w:tc>
        <w:tc>
          <w:tcPr>
            <w:tcW w:w="3486"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7F8BA112" wp14:editId="2AAF3271">
                  <wp:extent cx="2073348" cy="2375771"/>
                  <wp:effectExtent l="0" t="0" r="3175" b="571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097873" cy="2403874"/>
                          </a:xfrm>
                          <a:prstGeom prst="rect">
                            <a:avLst/>
                          </a:prstGeom>
                          <a:noFill/>
                        </pic:spPr>
                      </pic:pic>
                    </a:graphicData>
                  </a:graphic>
                </wp:inline>
              </w:drawing>
            </w:r>
          </w:p>
        </w:tc>
        <w:tc>
          <w:tcPr>
            <w:tcW w:w="3635" w:type="dxa"/>
          </w:tcPr>
          <w:p w:rsidR="00CA540F" w:rsidRPr="00CA540F" w:rsidRDefault="00CA540F" w:rsidP="00352795">
            <w:pPr>
              <w:spacing w:after="0" w:line="240" w:lineRule="auto"/>
              <w:jc w:val="both"/>
              <w:rPr>
                <w:rFonts w:ascii="Times New Roman" w:hAnsi="Times New Roman" w:cs="Times New Roman"/>
                <w:sz w:val="28"/>
                <w:szCs w:val="28"/>
              </w:rPr>
            </w:pPr>
            <w:r w:rsidRPr="00CA540F">
              <w:rPr>
                <w:rFonts w:ascii="Times New Roman" w:hAnsi="Times New Roman" w:cs="Times New Roman"/>
                <w:noProof/>
                <w:sz w:val="28"/>
                <w:szCs w:val="28"/>
              </w:rPr>
              <w:drawing>
                <wp:inline distT="0" distB="0" distL="0" distR="0" wp14:anchorId="1E2ED91E" wp14:editId="064C12FE">
                  <wp:extent cx="2087549" cy="2392045"/>
                  <wp:effectExtent l="0" t="0" r="8255" b="825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129686" cy="2440328"/>
                          </a:xfrm>
                          <a:prstGeom prst="rect">
                            <a:avLst/>
                          </a:prstGeom>
                          <a:noFill/>
                        </pic:spPr>
                      </pic:pic>
                    </a:graphicData>
                  </a:graphic>
                </wp:inline>
              </w:drawing>
            </w:r>
          </w:p>
        </w:tc>
      </w:tr>
    </w:tbl>
    <w:p w:rsidR="00CA540F" w:rsidRPr="00CA540F" w:rsidRDefault="00CA540F" w:rsidP="00352795">
      <w:pPr>
        <w:spacing w:after="0" w:line="240" w:lineRule="auto"/>
        <w:ind w:firstLine="851"/>
        <w:jc w:val="both"/>
        <w:rPr>
          <w:rFonts w:ascii="Times New Roman" w:hAnsi="Times New Roman" w:cs="Times New Roman"/>
          <w:sz w:val="28"/>
          <w:szCs w:val="28"/>
        </w:rPr>
      </w:pPr>
    </w:p>
    <w:p w:rsidR="00CA540F" w:rsidRPr="00CA540F" w:rsidRDefault="00CA540F" w:rsidP="00352795">
      <w:pPr>
        <w:spacing w:after="0" w:line="240" w:lineRule="auto"/>
        <w:ind w:firstLine="851"/>
        <w:jc w:val="both"/>
        <w:rPr>
          <w:rFonts w:ascii="Times New Roman" w:hAnsi="Times New Roman" w:cs="Times New Roman"/>
          <w:sz w:val="28"/>
          <w:szCs w:val="28"/>
        </w:rPr>
      </w:pPr>
      <w:r w:rsidRPr="00CA540F">
        <w:rPr>
          <w:rFonts w:ascii="Times New Roman" w:hAnsi="Times New Roman" w:cs="Times New Roman"/>
          <w:sz w:val="28"/>
          <w:szCs w:val="28"/>
        </w:rPr>
        <w:t>Подсветка осуществляется белым с цветовой температурой (Тц) в диапазоне 2000-2700 К.</w:t>
      </w:r>
    </w:p>
    <w:p w:rsidR="00CA540F" w:rsidRPr="00CA540F" w:rsidRDefault="00CA540F" w:rsidP="00352795">
      <w:pPr>
        <w:spacing w:after="0" w:line="240" w:lineRule="auto"/>
        <w:ind w:firstLine="851"/>
        <w:jc w:val="both"/>
        <w:rPr>
          <w:rFonts w:ascii="Times New Roman" w:hAnsi="Times New Roman" w:cs="Times New Roman"/>
          <w:noProof/>
          <w:sz w:val="28"/>
          <w:szCs w:val="28"/>
        </w:rPr>
      </w:pPr>
      <w:r w:rsidRPr="00CA540F">
        <w:rPr>
          <w:rFonts w:ascii="Times New Roman" w:hAnsi="Times New Roman" w:cs="Times New Roman"/>
          <w:noProof/>
          <w:sz w:val="28"/>
          <w:szCs w:val="28"/>
        </w:rPr>
        <w:drawing>
          <wp:inline distT="0" distB="0" distL="0" distR="0" wp14:anchorId="2F814B81" wp14:editId="0E3A544E">
            <wp:extent cx="8367395" cy="1180214"/>
            <wp:effectExtent l="0" t="0" r="0" b="127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8446039" cy="1191307"/>
                    </a:xfrm>
                    <a:prstGeom prst="rect">
                      <a:avLst/>
                    </a:prstGeom>
                    <a:noFill/>
                  </pic:spPr>
                </pic:pic>
              </a:graphicData>
            </a:graphic>
          </wp:inline>
        </w:drawing>
      </w:r>
    </w:p>
    <w:p w:rsidR="00CA540F" w:rsidRPr="00CA540F" w:rsidRDefault="00CA540F" w:rsidP="00352795">
      <w:pPr>
        <w:tabs>
          <w:tab w:val="left" w:pos="2913"/>
        </w:tabs>
        <w:spacing w:after="0" w:line="240" w:lineRule="auto"/>
        <w:rPr>
          <w:rFonts w:ascii="Times New Roman" w:hAnsi="Times New Roman" w:cs="Times New Roman"/>
          <w:sz w:val="28"/>
          <w:szCs w:val="28"/>
        </w:rPr>
      </w:pPr>
      <w:r w:rsidRPr="00CA540F">
        <w:rPr>
          <w:rFonts w:ascii="Times New Roman" w:hAnsi="Times New Roman" w:cs="Times New Roman"/>
          <w:sz w:val="28"/>
          <w:szCs w:val="28"/>
        </w:rPr>
        <w:tab/>
        <w:t>2000К</w:t>
      </w:r>
      <w:r w:rsidRPr="00CA540F">
        <w:rPr>
          <w:rFonts w:ascii="Times New Roman" w:hAnsi="Times New Roman" w:cs="Times New Roman"/>
          <w:sz w:val="28"/>
          <w:szCs w:val="28"/>
        </w:rPr>
        <w:tab/>
        <w:t>2700 К</w:t>
      </w:r>
    </w:p>
    <w:p w:rsidR="00CA540F" w:rsidRPr="00CA540F" w:rsidRDefault="00CA540F" w:rsidP="00352795">
      <w:pPr>
        <w:spacing w:after="0" w:line="240" w:lineRule="auto"/>
        <w:ind w:firstLine="708"/>
        <w:jc w:val="both"/>
        <w:rPr>
          <w:rFonts w:ascii="Times New Roman" w:hAnsi="Times New Roman" w:cs="Times New Roman"/>
          <w:sz w:val="28"/>
          <w:szCs w:val="28"/>
        </w:rPr>
      </w:pPr>
    </w:p>
    <w:p w:rsidR="00CA540F" w:rsidRPr="00CA540F" w:rsidRDefault="00CA540F" w:rsidP="00352795">
      <w:pPr>
        <w:spacing w:after="0" w:line="240" w:lineRule="auto"/>
        <w:ind w:firstLine="708"/>
        <w:jc w:val="both"/>
        <w:rPr>
          <w:rFonts w:ascii="Times New Roman" w:hAnsi="Times New Roman" w:cs="Times New Roman"/>
          <w:color w:val="000000" w:themeColor="text1"/>
          <w:sz w:val="28"/>
          <w:szCs w:val="28"/>
        </w:rPr>
      </w:pPr>
    </w:p>
    <w:p w:rsidR="00CA540F" w:rsidRPr="00CA540F" w:rsidRDefault="00CA540F" w:rsidP="00352795">
      <w:pPr>
        <w:spacing w:after="0" w:line="240" w:lineRule="auto"/>
        <w:jc w:val="both"/>
        <w:rPr>
          <w:rFonts w:ascii="Times New Roman" w:hAnsi="Times New Roman" w:cs="Times New Roman"/>
          <w:color w:val="000000" w:themeColor="text1"/>
          <w:sz w:val="28"/>
          <w:szCs w:val="28"/>
        </w:rPr>
      </w:pPr>
    </w:p>
    <w:p w:rsidR="00CA540F" w:rsidRPr="00CA540F" w:rsidRDefault="00CA540F" w:rsidP="00352795">
      <w:pPr>
        <w:spacing w:after="0" w:line="240" w:lineRule="auto"/>
        <w:rPr>
          <w:rFonts w:ascii="Times New Roman" w:hAnsi="Times New Roman" w:cs="Times New Roman"/>
        </w:rPr>
      </w:pPr>
    </w:p>
    <w:p w:rsidR="00CA540F" w:rsidRPr="00CA540F" w:rsidRDefault="00CA540F" w:rsidP="00352795">
      <w:pPr>
        <w:spacing w:after="0" w:line="240" w:lineRule="auto"/>
        <w:rPr>
          <w:rFonts w:ascii="Times New Roman" w:hAnsi="Times New Roman" w:cs="Times New Roman"/>
        </w:rPr>
      </w:pPr>
    </w:p>
    <w:sectPr w:rsidR="00CA540F" w:rsidRPr="00CA540F" w:rsidSect="005008B6">
      <w:headerReference w:type="default" r:id="rId238"/>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E205E" w:rsidRDefault="00BE205E">
      <w:pPr>
        <w:spacing w:after="0" w:line="240" w:lineRule="auto"/>
      </w:pPr>
      <w:r>
        <w:separator/>
      </w:r>
    </w:p>
  </w:endnote>
  <w:endnote w:type="continuationSeparator" w:id="0">
    <w:p w:rsidR="00BE205E" w:rsidRDefault="00BE20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E205E" w:rsidRDefault="00BE205E">
      <w:pPr>
        <w:spacing w:after="0" w:line="240" w:lineRule="auto"/>
      </w:pPr>
      <w:r>
        <w:separator/>
      </w:r>
    </w:p>
  </w:footnote>
  <w:footnote w:type="continuationSeparator" w:id="0">
    <w:p w:rsidR="00BE205E" w:rsidRDefault="00BE205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0269175"/>
      <w:docPartObj>
        <w:docPartGallery w:val="Page Numbers (Top of Page)"/>
        <w:docPartUnique/>
      </w:docPartObj>
    </w:sdtPr>
    <w:sdtEndPr>
      <w:rPr>
        <w:rFonts w:ascii="Times New Roman" w:hAnsi="Times New Roman" w:cs="Times New Roman"/>
        <w:sz w:val="24"/>
        <w:szCs w:val="24"/>
      </w:rPr>
    </w:sdtEndPr>
    <w:sdtContent>
      <w:p w:rsidR="00CA540F" w:rsidRPr="003C4E30" w:rsidRDefault="00CA540F">
        <w:pPr>
          <w:pStyle w:val="a8"/>
          <w:jc w:val="center"/>
          <w:rPr>
            <w:rFonts w:ascii="Times New Roman" w:hAnsi="Times New Roman" w:cs="Times New Roman"/>
            <w:sz w:val="24"/>
            <w:szCs w:val="24"/>
          </w:rPr>
        </w:pPr>
        <w:r w:rsidRPr="003C4E30">
          <w:rPr>
            <w:rFonts w:ascii="Times New Roman" w:hAnsi="Times New Roman" w:cs="Times New Roman"/>
            <w:sz w:val="24"/>
            <w:szCs w:val="24"/>
          </w:rPr>
          <w:fldChar w:fldCharType="begin"/>
        </w:r>
        <w:r w:rsidRPr="003C4E30">
          <w:rPr>
            <w:rFonts w:ascii="Times New Roman" w:hAnsi="Times New Roman" w:cs="Times New Roman"/>
            <w:sz w:val="24"/>
            <w:szCs w:val="24"/>
          </w:rPr>
          <w:instrText xml:space="preserve"> PAGE   \* MERGEFORMAT </w:instrText>
        </w:r>
        <w:r w:rsidRPr="003C4E30">
          <w:rPr>
            <w:rFonts w:ascii="Times New Roman" w:hAnsi="Times New Roman" w:cs="Times New Roman"/>
            <w:sz w:val="24"/>
            <w:szCs w:val="24"/>
          </w:rPr>
          <w:fldChar w:fldCharType="separate"/>
        </w:r>
        <w:r w:rsidR="00BF1DAE">
          <w:rPr>
            <w:rFonts w:ascii="Times New Roman" w:hAnsi="Times New Roman" w:cs="Times New Roman"/>
            <w:noProof/>
            <w:sz w:val="24"/>
            <w:szCs w:val="24"/>
          </w:rPr>
          <w:t>276</w:t>
        </w:r>
        <w:r w:rsidRPr="003C4E30">
          <w:rPr>
            <w:rFonts w:ascii="Times New Roman" w:hAnsi="Times New Roman" w:cs="Times New Roman"/>
            <w:noProof/>
            <w:sz w:val="24"/>
            <w:szCs w:val="24"/>
          </w:rPr>
          <w:fldChar w:fldCharType="end"/>
        </w:r>
      </w:p>
    </w:sdtContent>
  </w:sdt>
  <w:p w:rsidR="00CA540F" w:rsidRDefault="00CA540F">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5B14CF"/>
    <w:multiLevelType w:val="hybridMultilevel"/>
    <w:tmpl w:val="6D84F328"/>
    <w:lvl w:ilvl="0" w:tplc="EE76C19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0CED"/>
    <w:rsid w:val="000C0A8A"/>
    <w:rsid w:val="000C7F47"/>
    <w:rsid w:val="001563C9"/>
    <w:rsid w:val="001A52FE"/>
    <w:rsid w:val="00336176"/>
    <w:rsid w:val="00352795"/>
    <w:rsid w:val="00367942"/>
    <w:rsid w:val="00382C8B"/>
    <w:rsid w:val="003A0EEE"/>
    <w:rsid w:val="003C615B"/>
    <w:rsid w:val="00454B05"/>
    <w:rsid w:val="00480562"/>
    <w:rsid w:val="005008B6"/>
    <w:rsid w:val="00503D17"/>
    <w:rsid w:val="005922EB"/>
    <w:rsid w:val="007C2CD5"/>
    <w:rsid w:val="007E5632"/>
    <w:rsid w:val="00834E26"/>
    <w:rsid w:val="00976BCD"/>
    <w:rsid w:val="009A0CED"/>
    <w:rsid w:val="009F5E37"/>
    <w:rsid w:val="00B6784D"/>
    <w:rsid w:val="00B901E4"/>
    <w:rsid w:val="00BE205E"/>
    <w:rsid w:val="00BF1DAE"/>
    <w:rsid w:val="00C00390"/>
    <w:rsid w:val="00CA54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C0FD39"/>
  <w15:chartTrackingRefBased/>
  <w15:docId w15:val="{2AB4845B-88E3-4563-BC66-9F0C9EBAC5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0CED"/>
    <w:pPr>
      <w:spacing w:after="200" w:line="276" w:lineRule="auto"/>
    </w:pPr>
    <w:rPr>
      <w:rFonts w:eastAsiaTheme="minorEastAsia"/>
      <w:lang w:eastAsia="ru-RU"/>
    </w:rPr>
  </w:style>
  <w:style w:type="paragraph" w:styleId="1">
    <w:name w:val="heading 1"/>
    <w:basedOn w:val="a"/>
    <w:next w:val="a"/>
    <w:link w:val="10"/>
    <w:qFormat/>
    <w:rsid w:val="009A0CED"/>
    <w:pPr>
      <w:keepNext/>
      <w:spacing w:after="0" w:line="240" w:lineRule="auto"/>
      <w:jc w:val="center"/>
      <w:outlineLvl w:val="0"/>
    </w:pPr>
    <w:rPr>
      <w:rFonts w:ascii="Times New Roman" w:eastAsia="Times New Roman" w:hAnsi="Times New Roman" w:cs="Times New Roman"/>
      <w:b/>
      <w:bCs/>
      <w:sz w:val="28"/>
      <w:szCs w:val="28"/>
    </w:rPr>
  </w:style>
  <w:style w:type="paragraph" w:styleId="3">
    <w:name w:val="heading 3"/>
    <w:basedOn w:val="a"/>
    <w:next w:val="a"/>
    <w:link w:val="30"/>
    <w:qFormat/>
    <w:rsid w:val="009A0CED"/>
    <w:pPr>
      <w:keepNext/>
      <w:spacing w:after="0" w:line="360" w:lineRule="auto"/>
      <w:jc w:val="center"/>
      <w:outlineLvl w:val="2"/>
    </w:pPr>
    <w:rPr>
      <w:rFonts w:ascii="Times New Roman" w:eastAsia="Times New Roman" w:hAnsi="Times New Roman" w:cs="Times New Roman"/>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A0CED"/>
    <w:rPr>
      <w:rFonts w:ascii="Times New Roman" w:eastAsia="Times New Roman" w:hAnsi="Times New Roman" w:cs="Times New Roman"/>
      <w:b/>
      <w:bCs/>
      <w:sz w:val="28"/>
      <w:szCs w:val="28"/>
      <w:lang w:eastAsia="ru-RU"/>
    </w:rPr>
  </w:style>
  <w:style w:type="character" w:customStyle="1" w:styleId="30">
    <w:name w:val="Заголовок 3 Знак"/>
    <w:basedOn w:val="a0"/>
    <w:link w:val="3"/>
    <w:rsid w:val="009A0CED"/>
    <w:rPr>
      <w:rFonts w:ascii="Times New Roman" w:eastAsia="Times New Roman" w:hAnsi="Times New Roman" w:cs="Times New Roman"/>
      <w:bCs/>
      <w:sz w:val="28"/>
      <w:szCs w:val="28"/>
      <w:lang w:eastAsia="ru-RU"/>
    </w:rPr>
  </w:style>
  <w:style w:type="paragraph" w:customStyle="1" w:styleId="ConsPlusNormal">
    <w:name w:val="ConsPlusNormal"/>
    <w:rsid w:val="009A0CED"/>
    <w:pPr>
      <w:widowControl w:val="0"/>
      <w:autoSpaceDE w:val="0"/>
      <w:autoSpaceDN w:val="0"/>
      <w:adjustRightInd w:val="0"/>
      <w:spacing w:after="0" w:line="240" w:lineRule="auto"/>
    </w:pPr>
    <w:rPr>
      <w:rFonts w:ascii="Arial" w:eastAsiaTheme="minorEastAsia" w:hAnsi="Arial" w:cs="Arial"/>
      <w:sz w:val="20"/>
      <w:szCs w:val="20"/>
      <w:lang w:eastAsia="ru-RU"/>
    </w:rPr>
  </w:style>
  <w:style w:type="table" w:styleId="a3">
    <w:name w:val="Table Grid"/>
    <w:basedOn w:val="a1"/>
    <w:uiPriority w:val="39"/>
    <w:rsid w:val="009A0CED"/>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4">
    <w:name w:val="Hyperlink"/>
    <w:basedOn w:val="a0"/>
    <w:uiPriority w:val="99"/>
    <w:unhideWhenUsed/>
    <w:rsid w:val="009A0CED"/>
    <w:rPr>
      <w:color w:val="0563C1" w:themeColor="hyperlink"/>
      <w:u w:val="single"/>
    </w:rPr>
  </w:style>
  <w:style w:type="character" w:customStyle="1" w:styleId="11">
    <w:name w:val="Неразрешенное упоминание1"/>
    <w:basedOn w:val="a0"/>
    <w:uiPriority w:val="99"/>
    <w:semiHidden/>
    <w:unhideWhenUsed/>
    <w:rsid w:val="009A0CED"/>
    <w:rPr>
      <w:color w:val="605E5C"/>
      <w:shd w:val="clear" w:color="auto" w:fill="E1DFDD"/>
    </w:rPr>
  </w:style>
  <w:style w:type="paragraph" w:styleId="a5">
    <w:name w:val="Balloon Text"/>
    <w:basedOn w:val="a"/>
    <w:link w:val="a6"/>
    <w:uiPriority w:val="99"/>
    <w:semiHidden/>
    <w:unhideWhenUsed/>
    <w:rsid w:val="009A0CED"/>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9A0CED"/>
    <w:rPr>
      <w:rFonts w:ascii="Segoe UI" w:eastAsiaTheme="minorEastAsia" w:hAnsi="Segoe UI" w:cs="Segoe UI"/>
      <w:sz w:val="18"/>
      <w:szCs w:val="18"/>
      <w:lang w:eastAsia="ru-RU"/>
    </w:rPr>
  </w:style>
  <w:style w:type="character" w:customStyle="1" w:styleId="a7">
    <w:name w:val="Верхний колонтитул Знак"/>
    <w:basedOn w:val="a0"/>
    <w:link w:val="a8"/>
    <w:uiPriority w:val="99"/>
    <w:rsid w:val="009A0CED"/>
  </w:style>
  <w:style w:type="paragraph" w:styleId="a8">
    <w:name w:val="header"/>
    <w:basedOn w:val="a"/>
    <w:link w:val="a7"/>
    <w:uiPriority w:val="99"/>
    <w:unhideWhenUsed/>
    <w:rsid w:val="009A0CED"/>
    <w:pPr>
      <w:tabs>
        <w:tab w:val="center" w:pos="4677"/>
        <w:tab w:val="right" w:pos="9355"/>
      </w:tabs>
      <w:spacing w:after="0" w:line="240" w:lineRule="auto"/>
    </w:pPr>
    <w:rPr>
      <w:rFonts w:eastAsiaTheme="minorHAnsi"/>
      <w:lang w:eastAsia="en-US"/>
    </w:rPr>
  </w:style>
  <w:style w:type="character" w:customStyle="1" w:styleId="12">
    <w:name w:val="Верхний колонтитул Знак1"/>
    <w:basedOn w:val="a0"/>
    <w:uiPriority w:val="99"/>
    <w:semiHidden/>
    <w:rsid w:val="009A0CED"/>
    <w:rPr>
      <w:rFonts w:eastAsiaTheme="minorEastAsia"/>
      <w:lang w:eastAsia="ru-RU"/>
    </w:rPr>
  </w:style>
  <w:style w:type="character" w:customStyle="1" w:styleId="a9">
    <w:name w:val="Нижний колонтитул Знак"/>
    <w:basedOn w:val="a0"/>
    <w:link w:val="aa"/>
    <w:uiPriority w:val="99"/>
    <w:rsid w:val="009A0CED"/>
  </w:style>
  <w:style w:type="paragraph" w:styleId="aa">
    <w:name w:val="footer"/>
    <w:basedOn w:val="a"/>
    <w:link w:val="a9"/>
    <w:uiPriority w:val="99"/>
    <w:unhideWhenUsed/>
    <w:rsid w:val="009A0CED"/>
    <w:pPr>
      <w:tabs>
        <w:tab w:val="center" w:pos="4677"/>
        <w:tab w:val="right" w:pos="9355"/>
      </w:tabs>
      <w:spacing w:after="0" w:line="240" w:lineRule="auto"/>
    </w:pPr>
    <w:rPr>
      <w:rFonts w:eastAsiaTheme="minorHAnsi"/>
      <w:lang w:eastAsia="en-US"/>
    </w:rPr>
  </w:style>
  <w:style w:type="character" w:customStyle="1" w:styleId="13">
    <w:name w:val="Нижний колонтитул Знак1"/>
    <w:basedOn w:val="a0"/>
    <w:uiPriority w:val="99"/>
    <w:semiHidden/>
    <w:rsid w:val="009A0CED"/>
    <w:rPr>
      <w:rFonts w:eastAsiaTheme="minorEastAsia"/>
      <w:lang w:eastAsia="ru-RU"/>
    </w:rPr>
  </w:style>
  <w:style w:type="paragraph" w:styleId="ab">
    <w:name w:val="Normal (Web)"/>
    <w:basedOn w:val="a"/>
    <w:uiPriority w:val="99"/>
    <w:unhideWhenUsed/>
    <w:rsid w:val="009A0CED"/>
    <w:pPr>
      <w:spacing w:before="100" w:beforeAutospacing="1" w:after="100" w:afterAutospacing="1" w:line="240" w:lineRule="auto"/>
    </w:pPr>
    <w:rPr>
      <w:rFonts w:ascii="Times New Roman" w:eastAsia="Times New Roman" w:hAnsi="Times New Roman" w:cs="Times New Roman"/>
      <w:sz w:val="24"/>
      <w:szCs w:val="24"/>
    </w:rPr>
  </w:style>
  <w:style w:type="paragraph" w:styleId="ac">
    <w:name w:val="List Paragraph"/>
    <w:basedOn w:val="a"/>
    <w:uiPriority w:val="34"/>
    <w:qFormat/>
    <w:rsid w:val="009A0CED"/>
    <w:pPr>
      <w:ind w:left="720"/>
      <w:contextualSpacing/>
    </w:pPr>
  </w:style>
  <w:style w:type="paragraph" w:customStyle="1" w:styleId="western">
    <w:name w:val="western"/>
    <w:basedOn w:val="a"/>
    <w:rsid w:val="005008B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423E659401C493A0B8131B2BB29198FC8853FEB3302C1B1175E8D5116B81CB7459219C255F0946779B06FB86B657AF054DD0B23D36D9820E103BBCC4qFfAO" TargetMode="External"/><Relationship Id="rId21" Type="http://schemas.openxmlformats.org/officeDocument/2006/relationships/hyperlink" Target="consultantplus://offline/ref=272F324A6DE47255DC75C8B2F42972CE2A972438CDDD6C4279716D2371434E7FEB3FCD5C669EDDEA6C5D6B20D047BC526E7F3829DEDCsDA5M" TargetMode="External"/><Relationship Id="rId42" Type="http://schemas.openxmlformats.org/officeDocument/2006/relationships/hyperlink" Target="consultantplus://offline/ref=2BA81ED0A8339C90E796F93D3B9CA40568CA6854CC97A80DE8B6667D01045938C1C80DC3919B05A3D8F1D8E339E7031A1E462D4175AFZC0AL" TargetMode="External"/><Relationship Id="rId63" Type="http://schemas.openxmlformats.org/officeDocument/2006/relationships/hyperlink" Target="consultantplus://offline/ref=E93CC634C19672DDC141B6A068FA3A89C0D23D5F15109385894716F4FEC03764CEF649861911A62138365CDCF6CF248A7A390943DE2BBBC3A276A84FT750N" TargetMode="External"/><Relationship Id="rId84" Type="http://schemas.openxmlformats.org/officeDocument/2006/relationships/hyperlink" Target="consultantplus://offline/ref=2ABF5617A33A8759EABFE8F049BA0B5E2DEE1C65242797DDA15FF2510554FA2642F77E80369D07819D64921BCA17269A2E2E4B93F3E1C08403058EE8W2yDM" TargetMode="External"/><Relationship Id="rId138" Type="http://schemas.openxmlformats.org/officeDocument/2006/relationships/hyperlink" Target="consultantplus://offline/ref=2EF4E7B3A762FCAA513C7F513989AC3E8116432EE8A34C5914B3F4C32078E6AD6CC345E1B65BB49C8B29F922D459EB2392F53663375BB5330944A7E5zF20M" TargetMode="External"/><Relationship Id="rId159" Type="http://schemas.openxmlformats.org/officeDocument/2006/relationships/image" Target="media/image15.png"/><Relationship Id="rId170" Type="http://schemas.openxmlformats.org/officeDocument/2006/relationships/image" Target="media/image26.emf"/><Relationship Id="rId191" Type="http://schemas.openxmlformats.org/officeDocument/2006/relationships/image" Target="media/image47.png"/><Relationship Id="rId205" Type="http://schemas.openxmlformats.org/officeDocument/2006/relationships/image" Target="media/image61.png"/><Relationship Id="rId226" Type="http://schemas.openxmlformats.org/officeDocument/2006/relationships/image" Target="media/image82.png"/><Relationship Id="rId107" Type="http://schemas.openxmlformats.org/officeDocument/2006/relationships/hyperlink" Target="consultantplus://offline/ref=60930CCC7B3C7319115A41DD37F56B6A3F56D2C6D8FB872A1B7A575E07BC034DE89F6EAB6DD71EB6F22F69C1898F7A10716323B337CF1030FD928815D3k1I" TargetMode="External"/><Relationship Id="rId11" Type="http://schemas.openxmlformats.org/officeDocument/2006/relationships/hyperlink" Target="consultantplus://offline/ref=2C32B2CCB0BA8AF422B02D545EDD71FF9937E179276BF6DE7A412A5331DE0112A3D38CC9EB6D906FFA8DF8D586CFA44A5CA11BE48CE23E8CuDbAL" TargetMode="External"/><Relationship Id="rId32" Type="http://schemas.openxmlformats.org/officeDocument/2006/relationships/hyperlink" Target="consultantplus://offline/ref=D49CDDE8D212BAC39413050F986E965B5609E799B7850DF75D5D844BF6D93E4FEA17A398041F49B4641D913770FD77FE1D9276FEF73D3C0B4E08C46Dv5uBL" TargetMode="External"/><Relationship Id="rId53" Type="http://schemas.openxmlformats.org/officeDocument/2006/relationships/hyperlink" Target="consultantplus://offline/ref=C79FCE093CF900E8DC54CCFD26EF4474E289925154D140C732E02736DE65AAF4BA9CFBDE63A3B0A571837Bz2x7H" TargetMode="External"/><Relationship Id="rId74"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28" Type="http://schemas.openxmlformats.org/officeDocument/2006/relationships/hyperlink" Target="consultantplus://offline/ref=8722B10312B57C7B4D187150C81BFFD3C0F7CE8AA3DFE101B0C8716114C417F33831442E4A4694885827B57822BEBE1AFE62E324544D5E7Bk300N" TargetMode="External"/><Relationship Id="rId149" Type="http://schemas.openxmlformats.org/officeDocument/2006/relationships/image" Target="media/image5.png"/><Relationship Id="rId5" Type="http://schemas.openxmlformats.org/officeDocument/2006/relationships/footnotes" Target="footnotes.xml"/><Relationship Id="rId95" Type="http://schemas.openxmlformats.org/officeDocument/2006/relationships/hyperlink" Target="consultantplus://offline/ref=F53FC97C119F05A3FEE900ED26BA47E4C39E14D3E757D62DBCE89706E4228EBCDF9B517E23ADB471822A775BEBFDAD08951A30991F215E08F694ADAFL41FM" TargetMode="External"/><Relationship Id="rId160" Type="http://schemas.openxmlformats.org/officeDocument/2006/relationships/image" Target="media/image16.png"/><Relationship Id="rId181" Type="http://schemas.openxmlformats.org/officeDocument/2006/relationships/image" Target="media/image37.emf"/><Relationship Id="rId216" Type="http://schemas.openxmlformats.org/officeDocument/2006/relationships/image" Target="media/image72.png"/><Relationship Id="rId237" Type="http://schemas.openxmlformats.org/officeDocument/2006/relationships/image" Target="media/image93.png"/><Relationship Id="rId22" Type="http://schemas.openxmlformats.org/officeDocument/2006/relationships/hyperlink" Target="consultantplus://offline/ref=272F324A6DE47255DC75C8B2F42972CE2A972438CDDD6C4279716D2371434E7FEB3FCD5E619DD0EA6C5D6B20D047BC526E7F3829DEDCsDA5M" TargetMode="External"/><Relationship Id="rId43" Type="http://schemas.openxmlformats.org/officeDocument/2006/relationships/hyperlink" Target="consultantplus://offline/ref=2BA81ED0A8339C90E796F93D3B9CA40568CA6854CC97A80DE8B6667D01045938C1C80DC0909B05A08BABC8E770B30D051C5832436BAFCB8FZ00CL" TargetMode="External"/><Relationship Id="rId64" Type="http://schemas.openxmlformats.org/officeDocument/2006/relationships/hyperlink" Target="file:///C:\Users\Ruslan\Desktop\&#1057;&#1077;&#1085;&#1090;&#1103;&#1073;&#1088;&#1100;%202021%20&#1085;&#1086;&#1074;&#1099;&#1077;%20&#1055;&#1047;&#1047;%20&#1076;&#1083;&#1103;%20&#1087;&#1088;&#1086;&#1074;&#1077;&#1088;&#1082;&#1080;\l%20Par174" TargetMode="External"/><Relationship Id="rId118" Type="http://schemas.openxmlformats.org/officeDocument/2006/relationships/hyperlink" Target="consultantplus://offline/ref=423E659401C493A0B8131B2BB29198FC8853FEB3302C1B1175E8D5116B81CB7459219C255F0946779B06FB86B657AF054DD0B23D36D9820E103BBCC4qFfAO" TargetMode="External"/><Relationship Id="rId139" Type="http://schemas.openxmlformats.org/officeDocument/2006/relationships/hyperlink" Target="consultantplus://offline/ref=2EF4E7B3A762FCAA513C7F513989AC3E8116432EE8A34C5914B3F4C32078E6AD6CC345E1B65BB49C8B29F922D459EB2392F53663375BB5330944A7E5zF20M" TargetMode="External"/><Relationship Id="rId80" Type="http://schemas.openxmlformats.org/officeDocument/2006/relationships/hyperlink" Target="consultantplus://offline/ref=2ABF5617A33A8759EABFE8F049BA0B5E2DEE1C65242797DDA15FF2510554FA2642F77E80369D07819D64921BCA17269A2E2E4B93F3E1C08403058EE8W2yDM" TargetMode="External"/><Relationship Id="rId85" Type="http://schemas.openxmlformats.org/officeDocument/2006/relationships/hyperlink" Target="consultantplus://offline/ref=2ABF5617A33A8759EABFE8F049BA0B5E2DEE1C65242797DDA15FF2510554FA2642F77E80369D07819D64921BCA17269A2E2E4B93F3E1C08403058EE8W2yDM" TargetMode="External"/><Relationship Id="rId150" Type="http://schemas.openxmlformats.org/officeDocument/2006/relationships/image" Target="media/image6.png"/><Relationship Id="rId155" Type="http://schemas.openxmlformats.org/officeDocument/2006/relationships/image" Target="media/image11.png"/><Relationship Id="rId171" Type="http://schemas.openxmlformats.org/officeDocument/2006/relationships/image" Target="media/image27.emf"/><Relationship Id="rId176" Type="http://schemas.openxmlformats.org/officeDocument/2006/relationships/image" Target="media/image32.emf"/><Relationship Id="rId192" Type="http://schemas.openxmlformats.org/officeDocument/2006/relationships/image" Target="media/image48.png"/><Relationship Id="rId197" Type="http://schemas.openxmlformats.org/officeDocument/2006/relationships/image" Target="media/image53.png"/><Relationship Id="rId206" Type="http://schemas.openxmlformats.org/officeDocument/2006/relationships/image" Target="media/image62.png"/><Relationship Id="rId227" Type="http://schemas.openxmlformats.org/officeDocument/2006/relationships/image" Target="media/image83.png"/><Relationship Id="rId201" Type="http://schemas.openxmlformats.org/officeDocument/2006/relationships/image" Target="media/image57.png"/><Relationship Id="rId222" Type="http://schemas.openxmlformats.org/officeDocument/2006/relationships/image" Target="media/image78.png"/><Relationship Id="rId12" Type="http://schemas.openxmlformats.org/officeDocument/2006/relationships/hyperlink" Target="consultantplus://offline/ref=2C32B2CCB0BA8AF422B02D545EDD71FF9B38EF73226EF6DE7A412A5331DE0112A3D38CC9EE649265ABD7E8D1CF9AAB545EB605EF92E2u3bFL" TargetMode="External"/><Relationship Id="rId17" Type="http://schemas.openxmlformats.org/officeDocument/2006/relationships/hyperlink" Target="consultantplus://offline/ref=7E29F20ADCAD5E008DB6DACF2D5EB380142C9B6CCC6C778FD8B889C4D692C5E14CA72C8A228AAF0A47C50494BDA8806932DAF7FB6E511EB4K2VFI" TargetMode="External"/><Relationship Id="rId33" Type="http://schemas.openxmlformats.org/officeDocument/2006/relationships/hyperlink" Target="consultantplus://offline/ref=D49CDDE8D212BAC394131B028E02C851520AB090BF810FA90300821CA989381AAA57A5CE465B40BE304CD5607EF720B158C765FDF421v3uCL" TargetMode="External"/><Relationship Id="rId38" Type="http://schemas.openxmlformats.org/officeDocument/2006/relationships/hyperlink" Target="consultantplus://offline/ref=D49CDDE8D212BAC39413050F986E965B5609E799B7850DF75D5D844BF6D93E4FEA17A398041F49B4641D913770FD77FE1D9276FEF73D3C0B4E08C46Dv5uBL" TargetMode="External"/><Relationship Id="rId59" Type="http://schemas.openxmlformats.org/officeDocument/2006/relationships/hyperlink" Target="consultantplus://offline/ref=C79FCE093CF900E8DC54D2F030831A7EE480CE5854D44E906ABF7C6B89z6xCH" TargetMode="External"/><Relationship Id="rId103" Type="http://schemas.openxmlformats.org/officeDocument/2006/relationships/hyperlink" Target="consultantplus://offline/ref=60930CCC7B3C7319115A41DD37F56B6A3F56D2C6D8FB872A1B7A575E07BC034DE89F6EAB6DD71EB6F22F69C1898F7A10716323B337CF1030FD928815D3k1I" TargetMode="External"/><Relationship Id="rId108"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24"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129" Type="http://schemas.openxmlformats.org/officeDocument/2006/relationships/hyperlink" Target="consultantplus://offline/ref=8722B10312B57C7B4D187150C81BFFD3C0F7CE8AA3DFE101B0C8716114C417F33831442E4A46948B5B27B57822BEBE1AFE62E324544D5E7Bk300N" TargetMode="External"/><Relationship Id="rId54" Type="http://schemas.openxmlformats.org/officeDocument/2006/relationships/hyperlink" Target="consultantplus://offline/ref=C79FCE093CF900E8DC54CCFD26EF4474E289925154D140C732E02736DE65AAF4BA9CFBDE63A3B0A571837Bz2x5H" TargetMode="External"/><Relationship Id="rId70"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75"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91" Type="http://schemas.openxmlformats.org/officeDocument/2006/relationships/hyperlink" Target="consultantplus://offline/ref=3B46DF8FE586D7B01756E296054CF52639801D33FD38EADAA6D4146ECDEFB4D26F21D0CC567DC03FC579181D7B522F41DBD3967510A55273548E9AC4iF54N" TargetMode="External"/><Relationship Id="rId96" Type="http://schemas.openxmlformats.org/officeDocument/2006/relationships/hyperlink" Target="consultantplus://offline/ref=0A7CA031F3C9CA36A12522E2DC107F69D597EBE637299C6157E47EC1EAE51721470395965B3E9D2923697318C24F931B160940C111153AB7D92858D3i5l6O" TargetMode="External"/><Relationship Id="rId140" Type="http://schemas.openxmlformats.org/officeDocument/2006/relationships/hyperlink" Target="consultantplus://offline/ref=D1F91A7CF0132C82736304EE071E34B5E815D98F89AD67E0951CF7A1C6030D5BD5C2A8FE943E603DE5C8C5A19BBCF719311A36FC0CDBC37436873582kBZ8M" TargetMode="External"/><Relationship Id="rId145" Type="http://schemas.openxmlformats.org/officeDocument/2006/relationships/image" Target="media/image1.png"/><Relationship Id="rId161" Type="http://schemas.openxmlformats.org/officeDocument/2006/relationships/image" Target="media/image17.png"/><Relationship Id="rId166" Type="http://schemas.openxmlformats.org/officeDocument/2006/relationships/image" Target="media/image22.emf"/><Relationship Id="rId182" Type="http://schemas.openxmlformats.org/officeDocument/2006/relationships/image" Target="media/image38.emf"/><Relationship Id="rId187" Type="http://schemas.openxmlformats.org/officeDocument/2006/relationships/image" Target="media/image43.emf"/><Relationship Id="rId217" Type="http://schemas.openxmlformats.org/officeDocument/2006/relationships/image" Target="media/image73.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68.png"/><Relationship Id="rId233" Type="http://schemas.openxmlformats.org/officeDocument/2006/relationships/image" Target="media/image89.png"/><Relationship Id="rId238" Type="http://schemas.openxmlformats.org/officeDocument/2006/relationships/header" Target="header1.xml"/><Relationship Id="rId23" Type="http://schemas.openxmlformats.org/officeDocument/2006/relationships/hyperlink" Target="consultantplus://offline/ref=272F324A6DE47255DC75C8B2F42972CE2A972438CDDD6C4279716D2371434E7FEB3FCD5C669ED0EA6C5D6B20D047BC526E7F3829DEDCsDA5M" TargetMode="External"/><Relationship Id="rId28" Type="http://schemas.openxmlformats.org/officeDocument/2006/relationships/hyperlink" Target="consultantplus://offline/ref=272F324A6DE47255DC75D6BFE2452CC42E947331C5D96E1C272C6B742E13482AAB7FCB0921D9D5E0380C2F77DE4DEB1D2A232B2ADDC0D40DF7B5C3EDs7AEM" TargetMode="External"/><Relationship Id="rId49" Type="http://schemas.openxmlformats.org/officeDocument/2006/relationships/hyperlink" Target="consultantplus://offline/ref=A5CA8F68A98B0150FB5B798E304502C09BB5FB2F3484F2F02AC52758EAD876E57EC3BC467844B224C560F2FF7860343103BDEBA9ECF2167FqFy9I" TargetMode="External"/><Relationship Id="rId114"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19" Type="http://schemas.openxmlformats.org/officeDocument/2006/relationships/hyperlink" Target="consultantplus://offline/ref=8722B10312B57C7B4D187150C81BFFD3C0F7CE8AA3DFE101B0C8716114C417F33831442E4A4694885827B57822BEBE1AFE62E324544D5E7Bk300N" TargetMode="External"/><Relationship Id="rId44" Type="http://schemas.openxmlformats.org/officeDocument/2006/relationships/hyperlink" Target="consultantplus://offline/ref=2BA81ED0A8339C90E796F93D3B9CA40568CA6854CC97A80DE8B6667D01045938C1C80DC0909B04A98AABC8E770B30D051C5832436BAFCB8FZ00CL" TargetMode="External"/><Relationship Id="rId60" Type="http://schemas.openxmlformats.org/officeDocument/2006/relationships/hyperlink" Target="file:///C:\Users\Ruslan\Desktop\&#1057;&#1077;&#1085;&#1090;&#1103;&#1073;&#1088;&#1100;%202021%20&#1085;&#1086;&#1074;&#1099;&#1077;%20&#1055;&#1047;&#1047;%20&#1076;&#1083;&#1103;%20&#1087;&#1088;&#1086;&#1074;&#1077;&#1088;&#1082;&#1080;\l%20Par174" TargetMode="External"/><Relationship Id="rId65" Type="http://schemas.openxmlformats.org/officeDocument/2006/relationships/hyperlink" Target="file:///C:\Users\Ruslan\Desktop\&#1057;&#1077;&#1085;&#1090;&#1103;&#1073;&#1088;&#1100;%202021%20&#1085;&#1086;&#1074;&#1099;&#1077;%20&#1055;&#1047;&#1047;%20&#1076;&#1083;&#1103;%20&#1087;&#1088;&#1086;&#1074;&#1077;&#1088;&#1082;&#1080;\l%20Par326" TargetMode="External"/><Relationship Id="rId81" Type="http://schemas.openxmlformats.org/officeDocument/2006/relationships/hyperlink" Target="consultantplus://offline/ref=2ABF5617A33A8759EABFE8F049BA0B5E2DEE1C65242797DDA15FF2510554FA2642F77E80369D07819D64921BCA17269A2E2E4B93F3E1C08403058EE8W2yDM" TargetMode="External"/><Relationship Id="rId86" Type="http://schemas.openxmlformats.org/officeDocument/2006/relationships/hyperlink" Target="consultantplus://offline/ref=2ABF5617A33A8759EABFE8F049BA0B5E2DEE1C65242797DDA15FF2510554FA2642F77E80369D07819D64921BCA17269A2E2E4B93F3E1C08403058EE8W2yDM" TargetMode="External"/><Relationship Id="rId130" Type="http://schemas.openxmlformats.org/officeDocument/2006/relationships/hyperlink" Target="consultantplus://offline/ref=7D86D9ACA4428C59872458E9809A4BFDF199DB7BC819A620322225EE370F9688D97154B37BE6BF22343DE3205B3A64198984D814237035A6x9F0O" TargetMode="External"/><Relationship Id="rId135" Type="http://schemas.openxmlformats.org/officeDocument/2006/relationships/hyperlink" Target="consultantplus://offline/ref=2A6ED4176C1CEB92E52D58E7CF09CA335D7533A5317D38C965A655B7E11924AA7269EB5D22C29D0235DB2AAC3FF0BF3C177D02C163892A51J5Z2N" TargetMode="External"/><Relationship Id="rId151" Type="http://schemas.openxmlformats.org/officeDocument/2006/relationships/image" Target="media/image7.png"/><Relationship Id="rId156" Type="http://schemas.openxmlformats.org/officeDocument/2006/relationships/image" Target="media/image12.png"/><Relationship Id="rId177" Type="http://schemas.openxmlformats.org/officeDocument/2006/relationships/image" Target="media/image33.emf"/><Relationship Id="rId198" Type="http://schemas.openxmlformats.org/officeDocument/2006/relationships/image" Target="media/image54.png"/><Relationship Id="rId172" Type="http://schemas.openxmlformats.org/officeDocument/2006/relationships/image" Target="media/image28.emf"/><Relationship Id="rId193" Type="http://schemas.openxmlformats.org/officeDocument/2006/relationships/image" Target="media/image49.png"/><Relationship Id="rId202" Type="http://schemas.openxmlformats.org/officeDocument/2006/relationships/image" Target="media/image58.png"/><Relationship Id="rId207" Type="http://schemas.openxmlformats.org/officeDocument/2006/relationships/image" Target="media/image63.png"/><Relationship Id="rId223" Type="http://schemas.openxmlformats.org/officeDocument/2006/relationships/image" Target="media/image79.png"/><Relationship Id="rId228" Type="http://schemas.openxmlformats.org/officeDocument/2006/relationships/image" Target="media/image84.png"/><Relationship Id="rId13" Type="http://schemas.openxmlformats.org/officeDocument/2006/relationships/hyperlink" Target="consultantplus://offline/ref=2C32B2CCB0BA8AF422B02D545EDD71FF9B39E6732968F6DE7A412A5331DE0112A3D38CC9EB6D906FFB8DF8D586CFA44A5CA11BE48CE23E8CuDbAL" TargetMode="External"/><Relationship Id="rId18" Type="http://schemas.openxmlformats.org/officeDocument/2006/relationships/hyperlink" Target="consultantplus://offline/ref=2F8FE4F2498A0B0EB2E57BC6E5FDC708825CEA0D1294CFE40228D0DB49390CDE17EA7710AE851293EED9F6DDCC6CAF31567A76DCFCF883AAJ1g4K" TargetMode="External"/><Relationship Id="rId39" Type="http://schemas.openxmlformats.org/officeDocument/2006/relationships/hyperlink" Target="consultantplus://offline/ref=2BA81ED0A8339C90E796F93D3B9CA40568CA6854CC97A80DE8B6667D01045938C1C80DC3919B05A3D8F1D8E339E7031A1E462D4175AFZC0AL" TargetMode="External"/><Relationship Id="rId109"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34" Type="http://schemas.openxmlformats.org/officeDocument/2006/relationships/hyperlink" Target="consultantplus://offline/ref=D49CDDE8D212BAC394131B028E02C851520AB090BF810FA90300821CA989381AAA57A5CD475B42B46116C56437A32EAE5AD97AFFEA213D09v5u1L" TargetMode="External"/><Relationship Id="rId50" Type="http://schemas.openxmlformats.org/officeDocument/2006/relationships/hyperlink" Target="consultantplus://offline/ref=479B2096F0524F5D54879B1AE79BC263C64B15F8F189AD67BA96A82FB6U2rBI" TargetMode="External"/><Relationship Id="rId55" Type="http://schemas.openxmlformats.org/officeDocument/2006/relationships/hyperlink" Target="consultantplus://offline/ref=FDFC7A0D0BB8C94959CFDEDA7F7DBBC8B216E7CC7C53C69AC0D09B1818329A7668C3810E39AEE75968D1C39218t1b7O" TargetMode="External"/><Relationship Id="rId76" Type="http://schemas.openxmlformats.org/officeDocument/2006/relationships/hyperlink" Target="consultantplus://offline/ref=B8760D17962A60CBB639A7BB4BF9A11D51C285EF7FDA3B3D8B5B5F8424CBDFE34EA87F9211D811F11EF9964D743C1B3B0B05DB0887630248p6a2M" TargetMode="External"/><Relationship Id="rId97"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04" Type="http://schemas.openxmlformats.org/officeDocument/2006/relationships/hyperlink" Target="consultantplus://offline/ref=0A7CA031F3C9CA36A12522E2DC107F69D597EBE637299C6157E47EC1EAE51721470395965B3E9D2923697318C24F931B160940C111153AB7D92858D3i5l6O" TargetMode="External"/><Relationship Id="rId120" Type="http://schemas.openxmlformats.org/officeDocument/2006/relationships/hyperlink" Target="consultantplus://offline/ref=8722B10312B57C7B4D187150C81BFFD3C0F7CE8AA3DFE101B0C8716114C417F33831442E4A46948B5B27B57822BEBE1AFE62E324544D5E7Bk300N" TargetMode="External"/><Relationship Id="rId125" Type="http://schemas.openxmlformats.org/officeDocument/2006/relationships/hyperlink" Target="consultantplus://offline/ref=423E659401C493A0B8131B2BB29198FC8853FEB3302C1B1175E8D5116B81CB7459219C255F0946779B06FB86B657AF054DD0B23D36D9820E103BBCC4qFfAO" TargetMode="External"/><Relationship Id="rId141" Type="http://schemas.openxmlformats.org/officeDocument/2006/relationships/hyperlink" Target="consultantplus://offline/ref=F53FC97C119F05A3FEE900ED26BA47E4C39E14D3E757D62DBCE89706E4228EBCDF9B517E23ADB471822A775BEBFDAD08951A30991F215E08F694ADAFL41FM" TargetMode="External"/><Relationship Id="rId146" Type="http://schemas.openxmlformats.org/officeDocument/2006/relationships/image" Target="media/image2.png"/><Relationship Id="rId167" Type="http://schemas.openxmlformats.org/officeDocument/2006/relationships/image" Target="media/image23.emf"/><Relationship Id="rId188" Type="http://schemas.openxmlformats.org/officeDocument/2006/relationships/image" Target="media/image44.emf"/><Relationship Id="rId7" Type="http://schemas.openxmlformats.org/officeDocument/2006/relationships/hyperlink" Target="consultantplus://offline/ref=C79FCE093CF900E8DC54D2F030831A7EE480CE5B5ED44E906ABF7C6B896CA0A3FDD3A29C27AEB5ADz7x6H" TargetMode="External"/><Relationship Id="rId71" Type="http://schemas.openxmlformats.org/officeDocument/2006/relationships/hyperlink" Target="consultantplus://offline/ref=8595D39F03F1F691F2C05FD75DF300A8375002A70F10D26ECA584BCE655855ACFE4D075D1F5C4688304751C1A8CEF2E09644E88AEA2F9DC6D9DD7CFFyEoCL" TargetMode="External"/><Relationship Id="rId92"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62" Type="http://schemas.openxmlformats.org/officeDocument/2006/relationships/image" Target="media/image18.emf"/><Relationship Id="rId183" Type="http://schemas.openxmlformats.org/officeDocument/2006/relationships/image" Target="media/image39.emf"/><Relationship Id="rId213" Type="http://schemas.openxmlformats.org/officeDocument/2006/relationships/image" Target="media/image69.png"/><Relationship Id="rId218" Type="http://schemas.openxmlformats.org/officeDocument/2006/relationships/image" Target="media/image74.png"/><Relationship Id="rId234" Type="http://schemas.openxmlformats.org/officeDocument/2006/relationships/image" Target="media/image90.png"/><Relationship Id="rId239"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hyperlink" Target="consultantplus://offline/ref=272F324A6DE47255DC75C8B2F42972CE2A972438CDDD6C4279716D2371434E7FF93F9550639EC6E131122D75DFs4A7M" TargetMode="External"/><Relationship Id="rId24" Type="http://schemas.openxmlformats.org/officeDocument/2006/relationships/hyperlink" Target="consultantplus://offline/ref=272F324A6DE47255DC75C8B2F42972CE2A972438CDDD6C4279716D2371434E7FEB3FCD5F629FD8EA6C5D6B20D047BC526E7F3829DEDCsDA5M" TargetMode="External"/><Relationship Id="rId40" Type="http://schemas.openxmlformats.org/officeDocument/2006/relationships/hyperlink" Target="consultantplus://offline/ref=2BA81ED0A8339C90E796F93D3B9CA40568CA6854CC97A80DE8B6667D01045938C1C80DC3919C04A3D8F1D8E339E7031A1E462D4175AFZC0AL" TargetMode="External"/><Relationship Id="rId45" Type="http://schemas.openxmlformats.org/officeDocument/2006/relationships/hyperlink" Target="consultantplus://offline/ref=2BA81ED0A8339C90E796E7302DF0FA0F6CC93F5DC493AA53B6EB602A5E545F6D81880B95D3DF0CA98CA09CB437ED54555B133E4276B3CA8D137289C0Z703L" TargetMode="External"/><Relationship Id="rId66" Type="http://schemas.openxmlformats.org/officeDocument/2006/relationships/hyperlink" Target="consultantplus://offline/ref=5664C4E8E6187EA49F40A96A4EB659C40B03E11A81C03CF90B66748F06AC84198950C2AF845818495566A344E519EF4AFF5B2BA63616F4244578BCF1QDbFH" TargetMode="External"/><Relationship Id="rId87" Type="http://schemas.openxmlformats.org/officeDocument/2006/relationships/hyperlink" Target="consultantplus://offline/ref=2ABF5617A33A8759EABFE8F049BA0B5E2DEE1C65242797DDA15FF2510554FA2642F77E80369D07819D64921BCA17269A2E2E4B93F3E1C08403058EE8W2yDM" TargetMode="External"/><Relationship Id="rId110" Type="http://schemas.openxmlformats.org/officeDocument/2006/relationships/hyperlink" Target="consultantplus://offline/ref=D1F91A7CF0132C82736304EE071E34B5E815D98F89AD67E0951CF7A1C6030D5BD5C2A8FE943E603DE5C8C5A19BBCF719311A36FC0CDBC37436873582kBZ8M" TargetMode="External"/><Relationship Id="rId115"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131" Type="http://schemas.openxmlformats.org/officeDocument/2006/relationships/hyperlink" Target="file:///C:\Users\Ruslan\Desktop\&#1057;&#1077;&#1085;&#1090;&#1103;&#1073;&#1088;&#1100;%202021%20&#1085;&#1086;&#1074;&#1099;&#1077;%20&#1055;&#1047;&#1047;%20&#1076;&#1083;&#1103;%20&#1087;&#1088;&#1086;&#1074;&#1077;&#1088;&#1082;&#1080;\l%20Par174" TargetMode="External"/><Relationship Id="rId136" Type="http://schemas.openxmlformats.org/officeDocument/2006/relationships/hyperlink" Target="consultantplus://offline/ref=F53FC97C119F05A3FEE900ED26BA47E4C39E14D3E757D62DBCE89706E4228EBCDF9B517E23ADB471822A775BEBFDAD08951A30991F215E08F694ADAFL41FM" TargetMode="External"/><Relationship Id="rId157" Type="http://schemas.openxmlformats.org/officeDocument/2006/relationships/image" Target="media/image13.png"/><Relationship Id="rId178" Type="http://schemas.openxmlformats.org/officeDocument/2006/relationships/image" Target="media/image34.emf"/><Relationship Id="rId61" Type="http://schemas.openxmlformats.org/officeDocument/2006/relationships/hyperlink" Target="file:///C:\Users\Ruslan\Desktop\&#1057;&#1077;&#1085;&#1090;&#1103;&#1073;&#1088;&#1100;%202021%20&#1085;&#1086;&#1074;&#1099;&#1077;%20&#1055;&#1047;&#1047;%20&#1076;&#1083;&#1103;%20&#1087;&#1088;&#1086;&#1074;&#1077;&#1088;&#1082;&#1080;\l%20Par326" TargetMode="External"/><Relationship Id="rId82" Type="http://schemas.openxmlformats.org/officeDocument/2006/relationships/hyperlink" Target="consultantplus://offline/ref=2ABF5617A33A8759EABFE8F049BA0B5E2DEE1C65242797DDA15FF2510554FA2642F77E80369D07819D64921BCA17269A2E2E4B93F3E1C08403058EE8W2yDM" TargetMode="External"/><Relationship Id="rId152" Type="http://schemas.openxmlformats.org/officeDocument/2006/relationships/image" Target="media/image8.png"/><Relationship Id="rId173" Type="http://schemas.openxmlformats.org/officeDocument/2006/relationships/image" Target="media/image29.emf"/><Relationship Id="rId194" Type="http://schemas.openxmlformats.org/officeDocument/2006/relationships/image" Target="media/image50.png"/><Relationship Id="rId199" Type="http://schemas.openxmlformats.org/officeDocument/2006/relationships/image" Target="media/image55.png"/><Relationship Id="rId203" Type="http://schemas.openxmlformats.org/officeDocument/2006/relationships/image" Target="media/image59.png"/><Relationship Id="rId208" Type="http://schemas.openxmlformats.org/officeDocument/2006/relationships/image" Target="media/image64.emf"/><Relationship Id="rId229" Type="http://schemas.openxmlformats.org/officeDocument/2006/relationships/image" Target="media/image85.png"/><Relationship Id="rId19" Type="http://schemas.openxmlformats.org/officeDocument/2006/relationships/hyperlink" Target="consultantplus://offline/ref=2F8FE4F2498A0B0EB2E57BC6E5FDC708825CE703119BCFE40228D0DB49390CDE17EA7710AE851692E8D9F6DDCC6CAF31567A76DCFCF883AAJ1g4K" TargetMode="External"/><Relationship Id="rId224" Type="http://schemas.openxmlformats.org/officeDocument/2006/relationships/image" Target="media/image80.png"/><Relationship Id="rId240" Type="http://schemas.openxmlformats.org/officeDocument/2006/relationships/theme" Target="theme/theme1.xml"/><Relationship Id="rId14" Type="http://schemas.openxmlformats.org/officeDocument/2006/relationships/hyperlink" Target="consultantplus://offline/ref=01A8EADFAA8528D12DB2ACAEDB72614D3AB91EB5C3104E5FED4969D9D3756252270507F7CE6884754278FFF418E364D88356DF4AE570BB92Q1jDM" TargetMode="External"/><Relationship Id="rId30" Type="http://schemas.openxmlformats.org/officeDocument/2006/relationships/hyperlink" Target="consultantplus://offline/ref=3E25BECC9DB8898098D34DFB5A9EBAB8CC41799DF59EB15FF086C86DC6E32944C2BE7A1FD12F48F13771337CFE16C006C438E7670690c3J7M" TargetMode="External"/><Relationship Id="rId35" Type="http://schemas.openxmlformats.org/officeDocument/2006/relationships/hyperlink" Target="consultantplus://offline/ref=D49CDDE8D212BAC39413050F986E965B5609E799B7850DF75D5D844BF6D93E4FEA17A398041F49B4641D913770FD77FE1D9276FEF73D3C0B4E08C46Dv5uBL" TargetMode="External"/><Relationship Id="rId56" Type="http://schemas.openxmlformats.org/officeDocument/2006/relationships/hyperlink" Target="consultantplus://offline/ref=C79FCE093CF900E8DC54D2F030831A7EE480CE5854D44E906ABF7C6B89z6xCH" TargetMode="External"/><Relationship Id="rId77" Type="http://schemas.openxmlformats.org/officeDocument/2006/relationships/hyperlink" Target="consultantplus://offline/ref=B8760D17962A60CBB639A7BB4BF9A11D51C285EF7FDA3B3D8B5B5F8424CBDFE34EA87F9211D811F015F9964D743C1B3B0B05DB0887630248p6a2M" TargetMode="External"/><Relationship Id="rId100" Type="http://schemas.openxmlformats.org/officeDocument/2006/relationships/hyperlink" Target="consultantplus://offline/ref=0A7CA031F3C9CA36A12522E2DC107F69D597EBE637299C6157E47EC1EAE51721470395965B3E9D2923697318C24F931B160940C111153AB7D92858D3i5l6O" TargetMode="External"/><Relationship Id="rId105"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26" Type="http://schemas.openxmlformats.org/officeDocument/2006/relationships/hyperlink" Target="consultantplus://offline/ref=423E659401C493A0B8131B2BB29198FC8853FEB3302C1B1175E8D5116B81CB7459219C255F0946779B06FB86B657AF054DD0B23D36D9820E103BBCC4qFfAO" TargetMode="External"/><Relationship Id="rId147" Type="http://schemas.openxmlformats.org/officeDocument/2006/relationships/image" Target="media/image3.png"/><Relationship Id="rId168" Type="http://schemas.openxmlformats.org/officeDocument/2006/relationships/image" Target="media/image24.emf"/><Relationship Id="rId8" Type="http://schemas.openxmlformats.org/officeDocument/2006/relationships/hyperlink" Target="consultantplus://offline/ref=C79FCE093CF900E8DC54D2F030831A7EE480CE5B5EDD4E906ABF7C6B896CA0A3FDD3A29C27AFB1A0z7x3H" TargetMode="External"/><Relationship Id="rId51" Type="http://schemas.openxmlformats.org/officeDocument/2006/relationships/hyperlink" Target="consultantplus://offline/ref=8C6349DBB58C01EB487235143A1C3C7F5ED8D541BFF22252964D9B99B141D474BE13BD7395CEADE448F6M" TargetMode="External"/><Relationship Id="rId72" Type="http://schemas.openxmlformats.org/officeDocument/2006/relationships/hyperlink" Target="consultantplus://offline/ref=D1F91A7CF0132C82736304EE071E34B5E815D98F89AD67E0951CF7A1C6030D5BD5C2A8FE943E603DE5C8C5A19BBCF719311A36FC0CDBC37436873582kBZ8M" TargetMode="External"/><Relationship Id="rId93"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98"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121" Type="http://schemas.openxmlformats.org/officeDocument/2006/relationships/hyperlink" Target="consultantplus://offline/ref=7D86D9ACA4428C59872458E9809A4BFDF199DB7BC819A620322225EE370F9688D97154B37BE6BF22343DE3205B3A64198984D814237035A6x9F0O" TargetMode="External"/><Relationship Id="rId142" Type="http://schemas.openxmlformats.org/officeDocument/2006/relationships/hyperlink" Target="consultantplus://offline/ref=D1F91A7CF0132C82736304EE071E34B5E815D98F89AD67E0951CF7A1C6030D5BD5C2A8FE943E603DE5C8C5A19BBCF719311A36FC0CDBC37436873582kBZ8M" TargetMode="External"/><Relationship Id="rId163" Type="http://schemas.openxmlformats.org/officeDocument/2006/relationships/image" Target="media/image19.emf"/><Relationship Id="rId184" Type="http://schemas.openxmlformats.org/officeDocument/2006/relationships/image" Target="media/image40.emf"/><Relationship Id="rId189" Type="http://schemas.openxmlformats.org/officeDocument/2006/relationships/image" Target="media/image45.emf"/><Relationship Id="rId219" Type="http://schemas.openxmlformats.org/officeDocument/2006/relationships/image" Target="media/image75.png"/><Relationship Id="rId3" Type="http://schemas.openxmlformats.org/officeDocument/2006/relationships/settings" Target="settings.xml"/><Relationship Id="rId214" Type="http://schemas.openxmlformats.org/officeDocument/2006/relationships/image" Target="media/image70.png"/><Relationship Id="rId230" Type="http://schemas.openxmlformats.org/officeDocument/2006/relationships/image" Target="media/image86.png"/><Relationship Id="rId235" Type="http://schemas.openxmlformats.org/officeDocument/2006/relationships/image" Target="media/image91.png"/><Relationship Id="rId25" Type="http://schemas.openxmlformats.org/officeDocument/2006/relationships/hyperlink" Target="consultantplus://offline/ref=272F324A6DE47255DC75C8B2F42972CE2A972438CDDD6C4279716D2371434E7FEB3FCD5E639EDEEA6C5D6B20D047BC526E7F3829DEDCsDA5M" TargetMode="External"/><Relationship Id="rId46" Type="http://schemas.openxmlformats.org/officeDocument/2006/relationships/hyperlink" Target="consultantplus://offline/ref=2BA81ED0A8339C90E796F93D3B9CA40568CA6854CC97A80DE8B6667D01045938C1C80DC3919B05A3D8F1D8E339E7031A1E462D4175AFZC0AL" TargetMode="External"/><Relationship Id="rId67" Type="http://schemas.openxmlformats.org/officeDocument/2006/relationships/hyperlink" Target="consultantplus://offline/ref=BEE22177389E06675FE896C94FD6E9097750C209C4DC9D7BDB3D5AF4BC846C87B95C13106A22A4500D616300A7BFCBDC537E5AF311EFFFA197473B42tCg1L" TargetMode="External"/><Relationship Id="rId116" Type="http://schemas.openxmlformats.org/officeDocument/2006/relationships/hyperlink" Target="consultantplus://offline/ref=423E659401C493A0B8131B2BB29198FC8853FEB3302C1B1175E8D5116B81CB7459219C255F0946779B06FB86B657AF054DD0B23D36D9820E103BBCC4qFfAO" TargetMode="External"/><Relationship Id="rId137" Type="http://schemas.openxmlformats.org/officeDocument/2006/relationships/hyperlink" Target="consultantplus://offline/ref=2EF4E7B3A762FCAA513C7F513989AC3E8116432EE8A34C5914B3F4C32078E6AD6CC345E1B65BB49C8B29F922D459EB2392F53663375BB5330944A7E5zF20M" TargetMode="External"/><Relationship Id="rId158" Type="http://schemas.openxmlformats.org/officeDocument/2006/relationships/image" Target="media/image14.png"/><Relationship Id="rId20" Type="http://schemas.openxmlformats.org/officeDocument/2006/relationships/hyperlink" Target="consultantplus://offline/ref=2F8FE4F2498A0B0EB2E57BC6E5FDC7088252EB09109ACFE40228D0DB49390CDE17EA7710AE851392E3D9F6DDCC6CAF31567A76DCFCF883AAJ1g4K" TargetMode="External"/><Relationship Id="rId41" Type="http://schemas.openxmlformats.org/officeDocument/2006/relationships/hyperlink" Target="consultantplus://offline/ref=D49CDDE8D212BAC39413050F986E965B5609E799B7850DF75D5D844BF6D93E4FEA17A398041F49B4641D913770FD77FE1D9276FEF73D3C0B4E08C46Dv5uBL" TargetMode="External"/><Relationship Id="rId62" Type="http://schemas.openxmlformats.org/officeDocument/2006/relationships/hyperlink" Target="consultantplus://offline/ref=E93CC634C19672DDC141B6A068FA3A89C0D23D5F15109385894716F4FEC03764CEF649861911A62138365CDCF6CF248A7A390943DE2BBBC3A276A84FT750N" TargetMode="External"/><Relationship Id="rId83" Type="http://schemas.openxmlformats.org/officeDocument/2006/relationships/hyperlink" Target="consultantplus://offline/ref=2ABF5617A33A8759EABFE8F049BA0B5E2DEE1C65242797DDA15FF2510554FA2642F77E80369D07819D64921BCA17269A2E2E4B93F3E1C08403058EE8W2yDM" TargetMode="External"/><Relationship Id="rId88" Type="http://schemas.openxmlformats.org/officeDocument/2006/relationships/hyperlink" Target="consultantplus://offline/ref=2ABF5617A33A8759EABFE8F049BA0B5E2DEE1C65242797DDA15FF2510554FA2642F77E80369D07819D64921BCA17269A2E2E4B93F3E1C08403058EE8W2yDM" TargetMode="External"/><Relationship Id="rId111" Type="http://schemas.openxmlformats.org/officeDocument/2006/relationships/hyperlink" Target="consultantplus://offline/ref=8722B10312B57C7B4D187150C81BFFD3C0F7CE8AA3DFE101B0C8716114C417F33831442E4A4694885827B57822BEBE1AFE62E324544D5E7Bk300N" TargetMode="External"/><Relationship Id="rId132" Type="http://schemas.openxmlformats.org/officeDocument/2006/relationships/hyperlink" Target="file:///C:\Users\Ruslan\Desktop\&#1057;&#1077;&#1085;&#1090;&#1103;&#1073;&#1088;&#1100;%202021%20&#1085;&#1086;&#1074;&#1099;&#1077;%20&#1055;&#1047;&#1047;%20&#1076;&#1083;&#1103;%20&#1087;&#1088;&#1086;&#1074;&#1077;&#1088;&#1082;&#1080;\l%20Par326" TargetMode="External"/><Relationship Id="rId153" Type="http://schemas.openxmlformats.org/officeDocument/2006/relationships/image" Target="media/image9.png"/><Relationship Id="rId174" Type="http://schemas.openxmlformats.org/officeDocument/2006/relationships/image" Target="media/image30.emf"/><Relationship Id="rId179" Type="http://schemas.openxmlformats.org/officeDocument/2006/relationships/image" Target="media/image35.emf"/><Relationship Id="rId195" Type="http://schemas.openxmlformats.org/officeDocument/2006/relationships/image" Target="media/image51.png"/><Relationship Id="rId209" Type="http://schemas.openxmlformats.org/officeDocument/2006/relationships/image" Target="media/image65.png"/><Relationship Id="rId190" Type="http://schemas.openxmlformats.org/officeDocument/2006/relationships/image" Target="media/image46.png"/><Relationship Id="rId204" Type="http://schemas.openxmlformats.org/officeDocument/2006/relationships/image" Target="media/image60.png"/><Relationship Id="rId220" Type="http://schemas.openxmlformats.org/officeDocument/2006/relationships/image" Target="media/image76.png"/><Relationship Id="rId225" Type="http://schemas.openxmlformats.org/officeDocument/2006/relationships/image" Target="media/image81.png"/><Relationship Id="rId15" Type="http://schemas.openxmlformats.org/officeDocument/2006/relationships/hyperlink" Target="consultantplus://offline/ref=C79FCE093CF900E8DC54CCFD26EF4474E289925154D140C732E02736DE65AAF4BA9CFBDE63A3B0A5718771z2xFH" TargetMode="External"/><Relationship Id="rId36" Type="http://schemas.openxmlformats.org/officeDocument/2006/relationships/hyperlink" Target="consultantplus://offline/ref=D49CDDE8D212BAC394131B028E02C851520AB090BF810FA90300821CA989381AAA57A5CE465B40BE304CD5607EF720B158C765FDF421v3uCL" TargetMode="External"/><Relationship Id="rId57" Type="http://schemas.openxmlformats.org/officeDocument/2006/relationships/hyperlink" Target="consultantplus://offline/ref=C79FCE093CF900E8DC54D2F030831A7EE480CE5854D44E906ABF7C6B89z6xCH" TargetMode="External"/><Relationship Id="rId106"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127" Type="http://schemas.openxmlformats.org/officeDocument/2006/relationships/hyperlink" Target="consultantplus://offline/ref=423E659401C493A0B8131B2BB29198FC8853FEB3302C1B1175E8D5116B81CB7459219C255F0946779B06FB86B657AF054DD0B23D36D9820E103BBCC4qFfAO" TargetMode="External"/><Relationship Id="rId10" Type="http://schemas.openxmlformats.org/officeDocument/2006/relationships/hyperlink" Target="consultantplus://offline/ref=DB8F3B335214CB8CED6EB980F05ADC5DA3F55A004D11D7AC425673AF390F5D9A49CF7123FC7A113C9FFD513E83AA310D1B2C30864C80F9DEd8s6J" TargetMode="External"/><Relationship Id="rId31" Type="http://schemas.openxmlformats.org/officeDocument/2006/relationships/hyperlink" Target="consultantplus://offline/ref=3E25BECC9DB8898098D34DFB5A9EBAB8CC41799DF59EB15FF086C86DC6E32944C2BE7A1CD02F4AFB662B2378B742C919C02FF96C18903638cAJBM" TargetMode="External"/><Relationship Id="rId52" Type="http://schemas.openxmlformats.org/officeDocument/2006/relationships/hyperlink" Target="consultantplus://offline/ref=C79FCE093CF900E8DC54CCFD26EF4474E289925154D140C732E02736DE65AAF4BA9CFBDE63A3B0A571837Bz2x3H" TargetMode="External"/><Relationship Id="rId73" Type="http://schemas.openxmlformats.org/officeDocument/2006/relationships/hyperlink" Target="consultantplus://offline/ref=98D199A43552356107A0E8F748030E255EE56819A4E91A7046E70385EECAF44FA4DAE7F00D605CF6C6C060D8A08AF17F310F01FE1DF62DB24892DD35rCk4M" TargetMode="External"/><Relationship Id="rId78" Type="http://schemas.openxmlformats.org/officeDocument/2006/relationships/hyperlink" Target="consultantplus://offline/ref=B8760D17962A60CBB639A7BB4BF9A11D51C285EF7FDA3B3D8B5B5F8424CBDFE34EA87F9211D811F01FF9964D743C1B3B0B05DB0887630248p6a2M" TargetMode="External"/><Relationship Id="rId94" Type="http://schemas.openxmlformats.org/officeDocument/2006/relationships/hyperlink" Target="consultantplus://offline/ref=0CB4BA19B87FD298967F33F63F14433C74E3F6119B2AEDE493E6E8FA72B93B46B4C000CDF65703E6A54D917CC6DB3B3065AE0F38F26EC751372EECFEa0NDO" TargetMode="External"/><Relationship Id="rId99" Type="http://schemas.openxmlformats.org/officeDocument/2006/relationships/hyperlink" Target="consultantplus://offline/ref=0EE5646719F3D59F3A6ADC28C1DCCD3493DEE29E51769ADF43FDD04438512122EBB2DDAA13BE1857A10BDAD7C919B936DCED70A527EC9AD61596E729wBxAO" TargetMode="External"/><Relationship Id="rId101"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22" Type="http://schemas.openxmlformats.org/officeDocument/2006/relationships/hyperlink" Target="consultantplus://offline/ref=C79FCE093CF900E8DC54D2F030831A7EE482C95557D34E906ABF7C6B896CA0A3FDD3A29C27AEB1A4z7x2H" TargetMode="External"/><Relationship Id="rId143" Type="http://schemas.openxmlformats.org/officeDocument/2006/relationships/hyperlink" Target="consultantplus://offline/ref=F53FC97C119F05A3FEE900ED26BA47E4C39E14D3E757D62DBCE89706E4228EBCDF9B517E23ADB471822A775BEBFDAD08951A30991F215E08F694ADAFL41FM" TargetMode="External"/><Relationship Id="rId148" Type="http://schemas.openxmlformats.org/officeDocument/2006/relationships/image" Target="media/image4.png"/><Relationship Id="rId164" Type="http://schemas.openxmlformats.org/officeDocument/2006/relationships/image" Target="media/image20.emf"/><Relationship Id="rId169" Type="http://schemas.openxmlformats.org/officeDocument/2006/relationships/image" Target="media/image25.emf"/><Relationship Id="rId185" Type="http://schemas.openxmlformats.org/officeDocument/2006/relationships/image" Target="media/image41.emf"/><Relationship Id="rId4" Type="http://schemas.openxmlformats.org/officeDocument/2006/relationships/webSettings" Target="webSettings.xml"/><Relationship Id="rId9" Type="http://schemas.openxmlformats.org/officeDocument/2006/relationships/hyperlink" Target="consultantplus://offline/ref=C79FCE093CF900E8DC54D2F030831A7EE480CE5B57D74E906ABF7C6B896CA0A3FDD3A29C27AFB0A0z7x1H" TargetMode="External"/><Relationship Id="rId180" Type="http://schemas.openxmlformats.org/officeDocument/2006/relationships/image" Target="media/image36.emf"/><Relationship Id="rId210" Type="http://schemas.openxmlformats.org/officeDocument/2006/relationships/image" Target="media/image66.emf"/><Relationship Id="rId215" Type="http://schemas.openxmlformats.org/officeDocument/2006/relationships/image" Target="media/image71.png"/><Relationship Id="rId236" Type="http://schemas.openxmlformats.org/officeDocument/2006/relationships/image" Target="media/image92.png"/><Relationship Id="rId26" Type="http://schemas.openxmlformats.org/officeDocument/2006/relationships/hyperlink" Target="consultantplus://offline/ref=272F324A6DE47255DC75C8B2F42972CE2A972438CDDD6C4279716D2371434E7FEB3FCD5E639EDFEA6C5D6B20D047BC526E7F3829DEDCsDA5M" TargetMode="External"/><Relationship Id="rId231" Type="http://schemas.openxmlformats.org/officeDocument/2006/relationships/image" Target="media/image87.png"/><Relationship Id="rId47" Type="http://schemas.openxmlformats.org/officeDocument/2006/relationships/hyperlink" Target="consultantplus://offline/ref=2BA81ED0A8339C90E796F93D3B9CA40568CA6854CC97A80DE8B6667D01045938C1C80DC0949D01A3D8F1D8E339E7031A1E462D4175AFZC0AL" TargetMode="External"/><Relationship Id="rId68" Type="http://schemas.openxmlformats.org/officeDocument/2006/relationships/hyperlink" Target="consultantplus://offline/ref=731F0B39280711B4221DB178C6B358B96A633A429D2B81749124EA2BECF087E4D01CA64889984FAF4B73CF5993CE7B534BDA6BC49C84EF91EAF0CC2Er3i7L" TargetMode="External"/><Relationship Id="rId89" Type="http://schemas.openxmlformats.org/officeDocument/2006/relationships/hyperlink" Target="consultantplus://offline/ref=3B46DF8FE586D7B01756E296054CF52639801D33FD38EADAA6D4146ECDEFB4D26F21D0CC567DC03FC579181D7B522F41DBD3967510A55273548E9AC4iF54N" TargetMode="External"/><Relationship Id="rId112" Type="http://schemas.openxmlformats.org/officeDocument/2006/relationships/hyperlink" Target="consultantplus://offline/ref=8722B10312B57C7B4D187150C81BFFD3C0F7CE8AA3DFE101B0C8716114C417F33831442E4A46948B5B27B57822BEBE1AFE62E324544D5E7Bk300N" TargetMode="External"/><Relationship Id="rId133" Type="http://schemas.openxmlformats.org/officeDocument/2006/relationships/hyperlink" Target="consultantplus://offline/ref=D1A529C645F1668ECE7DAF2F3FC54F3CC80166693D3EA121C4EB9A3A573FCE1DB2279752F4B3FF35E04F0E590C02A49869547751B62AA0CF230BE1CCKCQCJ" TargetMode="External"/><Relationship Id="rId154" Type="http://schemas.openxmlformats.org/officeDocument/2006/relationships/image" Target="media/image10.png"/><Relationship Id="rId175" Type="http://schemas.openxmlformats.org/officeDocument/2006/relationships/image" Target="media/image31.emf"/><Relationship Id="rId196" Type="http://schemas.openxmlformats.org/officeDocument/2006/relationships/image" Target="media/image52.png"/><Relationship Id="rId200" Type="http://schemas.openxmlformats.org/officeDocument/2006/relationships/image" Target="media/image56.png"/><Relationship Id="rId16" Type="http://schemas.openxmlformats.org/officeDocument/2006/relationships/hyperlink" Target="consultantplus://offline/ref=C79FCE093CF900E8DC54CCFD26EF4474E289925154D642CE32E02736DE65AAF4zBxAH" TargetMode="External"/><Relationship Id="rId221" Type="http://schemas.openxmlformats.org/officeDocument/2006/relationships/image" Target="media/image77.png"/><Relationship Id="rId37" Type="http://schemas.openxmlformats.org/officeDocument/2006/relationships/hyperlink" Target="consultantplus://offline/ref=D49CDDE8D212BAC394131B028E02C851520AB090BF810FA90300821CA989381AAA57A5CD475B42B76C16C56437A32EAE5AD97AFFEA213D09v5u1L" TargetMode="External"/><Relationship Id="rId58" Type="http://schemas.openxmlformats.org/officeDocument/2006/relationships/hyperlink" Target="consultantplus://offline/ref=C79FCE093CF900E8DC54CCFD26EF4474E289925154D140C732E02736DE65AAF4BA9CFBDE63A3B0A571837Cz2xEH" TargetMode="External"/><Relationship Id="rId79" Type="http://schemas.openxmlformats.org/officeDocument/2006/relationships/hyperlink" Target="consultantplus://offline/ref=B8760D17962A60CBB639A7BB4BF9A11D51C285EF7FDA3B3D8B5B5F8424CBDFE34EA87F9211D811F713F9964D743C1B3B0B05DB0887630248p6a2M" TargetMode="External"/><Relationship Id="rId102" Type="http://schemas.openxmlformats.org/officeDocument/2006/relationships/hyperlink" Target="file:///\\192.168.1.1\&#1086;&#1073;&#1084;&#1077;&#1085;%20&#1072;&#1076;&#1084;&#1080;&#1085;&#1080;&#1089;&#1090;&#1088;&#1072;&#1094;&#1080;&#1080;\&#1059;&#1040;&#1043;&#1080;&#1047;\&#1047;&#1040;&#1052;&#1045;&#1063;&#1040;&#1053;&#1048;&#1071;%20&#1052;&#1048;&#1053;&#1057;&#1058;&#1056;&#1054;&#1049;\l%20Par326%20%20" TargetMode="External"/><Relationship Id="rId123"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44" Type="http://schemas.openxmlformats.org/officeDocument/2006/relationships/hyperlink" Target="consultantplus://offline/ref=F53FC97C119F05A3FEE900ED26BA47E4C39E14D3E757D62DBCE89706E4228EBCDF9B517E23ADB471822A775BEAFDAD08951A30991F215E08F694ADAFL41FM" TargetMode="External"/><Relationship Id="rId90" Type="http://schemas.openxmlformats.org/officeDocument/2006/relationships/hyperlink" Target="consultantplus://offline/ref=3B46DF8FE586D7B01756E296054CF52639801D33FD38EADAA6D4146ECDEFB4D26F21D0CC567DC03FC579181D7B522F41DBD3967510A55273548E9AC4iF54N" TargetMode="External"/><Relationship Id="rId165" Type="http://schemas.openxmlformats.org/officeDocument/2006/relationships/image" Target="media/image21.emf"/><Relationship Id="rId186" Type="http://schemas.openxmlformats.org/officeDocument/2006/relationships/image" Target="media/image42.emf"/><Relationship Id="rId211" Type="http://schemas.openxmlformats.org/officeDocument/2006/relationships/image" Target="media/image67.png"/><Relationship Id="rId232" Type="http://schemas.openxmlformats.org/officeDocument/2006/relationships/image" Target="media/image88.png"/><Relationship Id="rId27" Type="http://schemas.openxmlformats.org/officeDocument/2006/relationships/hyperlink" Target="consultantplus://offline/ref=272F324A6DE47255DC75C8B2F42972CE2A972438CDDD6C4279716D2371434E7FF93F9550639EC6E131122D75DFs4A7M" TargetMode="External"/><Relationship Id="rId48" Type="http://schemas.openxmlformats.org/officeDocument/2006/relationships/hyperlink" Target="consultantplus://offline/ref=A5CA8F68A98B0150FB5B798E304502C09BB5FB2F3484F2F02AC52758EAD876E57EC3BC467844B32DC260F2FF7860343103BDEBA9ECF2167FqFy9I" TargetMode="External"/><Relationship Id="rId69" Type="http://schemas.openxmlformats.org/officeDocument/2006/relationships/hyperlink" Target="file:///\\192.168.1.1\&#1086;&#1073;&#1084;&#1077;&#1085;%20&#1072;&#1076;&#1084;&#1080;&#1085;&#1080;&#1089;&#1090;&#1088;&#1072;&#1094;&#1080;&#1080;\&#1059;&#1040;&#1043;&#1080;&#1047;\&#1047;&#1040;&#1052;&#1045;&#1063;&#1040;&#1053;&#1048;&#1071;%20&#1052;&#1048;&#1053;&#1057;&#1058;&#1056;&#1054;&#1049;\l%20Par174%20%20" TargetMode="External"/><Relationship Id="rId113" Type="http://schemas.openxmlformats.org/officeDocument/2006/relationships/hyperlink" Target="consultantplus://offline/ref=7D86D9ACA4428C59872458E9809A4BFDF199DB7BC819A620322225EE370F9688D97154B37BE6BF22343DE3205B3A64198984D814237035A6x9F0O" TargetMode="External"/><Relationship Id="rId134" Type="http://schemas.openxmlformats.org/officeDocument/2006/relationships/hyperlink" Target="consultantplus://offline/ref=D1F91A7CF0132C82736304EE071E34B5E815D98F89AD67E0951CF7A1C6030D5BD5C2A8FE943E603DE5C8C5A19BBCF719311A36FC0CDBC37436873582kBZ8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TotalTime>
  <Pages>276</Pages>
  <Words>53506</Words>
  <Characters>304985</Characters>
  <Application>Microsoft Office Word</Application>
  <DocSecurity>0</DocSecurity>
  <Lines>2541</Lines>
  <Paragraphs>715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357776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Сулейманова</dc:creator>
  <cp:keywords/>
  <dc:description/>
  <cp:lastModifiedBy>Сулейманова</cp:lastModifiedBy>
  <cp:revision>18</cp:revision>
  <dcterms:created xsi:type="dcterms:W3CDTF">2023-01-18T08:33:00Z</dcterms:created>
  <dcterms:modified xsi:type="dcterms:W3CDTF">2023-11-17T08:59:00Z</dcterms:modified>
</cp:coreProperties>
</file>