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pPr w:bottomFromText="0" w:horzAnchor="margin" w:leftFromText="180" w:rightFromText="180" w:tblpX="0" w:tblpY="-389" w:topFromText="0" w:vertAnchor="margin"/>
        <w:tblW w:w="1518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15"/>
        <w:gridCol w:w="5369"/>
      </w:tblGrid>
      <w:tr>
        <w:trPr>
          <w:trHeight w:val="379" w:hRule="atLeast"/>
        </w:trPr>
        <w:tc>
          <w:tcPr>
            <w:tcW w:w="98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851" w:hanging="0"/>
              <w:jc w:val="center"/>
              <w:outlineLvl w:val="2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2"/>
                <w:szCs w:val="28"/>
              </w:rPr>
            </w: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exact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Приложение 2</w:t>
            </w:r>
          </w:p>
          <w:p>
            <w:pPr>
              <w:pStyle w:val="Normal"/>
              <w:widowControl w:val="false"/>
              <w:spacing w:lineRule="exact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к муниципальной программе города</w:t>
            </w:r>
          </w:p>
          <w:p>
            <w:pPr>
              <w:pStyle w:val="Normal"/>
              <w:widowControl w:val="false"/>
              <w:spacing w:lineRule="exact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Лермонтова «</w:t>
            </w: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Создание условий для</w:t>
            </w:r>
          </w:p>
          <w:p>
            <w:pPr>
              <w:pStyle w:val="Normal"/>
              <w:widowControl w:val="false"/>
              <w:spacing w:lineRule="exact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эффективного использования</w:t>
            </w:r>
          </w:p>
          <w:p>
            <w:pPr>
              <w:pStyle w:val="Normal"/>
              <w:widowControl w:val="false"/>
              <w:spacing w:lineRule="exact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 w:eastAsiaTheme="minorEastAsia"/>
                <w:color w:val="auto"/>
                <w:kern w:val="0"/>
                <w:sz w:val="28"/>
                <w:szCs w:val="28"/>
                <w:lang w:val="ru-RU" w:eastAsia="ru-RU" w:bidi="ar-SA"/>
              </w:rPr>
              <w:t>муниципального имущества</w:t>
            </w: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»,</w:t>
            </w:r>
          </w:p>
          <w:p>
            <w:pPr>
              <w:pStyle w:val="Normal"/>
              <w:widowControl w:val="false"/>
              <w:spacing w:lineRule="exact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утвержденной постановлением</w:t>
            </w:r>
          </w:p>
          <w:p>
            <w:pPr>
              <w:pStyle w:val="Normal"/>
              <w:widowControl w:val="false"/>
              <w:snapToGrid w:val="false"/>
              <w:spacing w:lineRule="exact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" w:cs="Times New Roman" w:ascii="Times New Roman" w:hAnsi="Times New Roman"/>
                <w:kern w:val="0"/>
                <w:sz w:val="28"/>
                <w:szCs w:val="28"/>
                <w:lang w:val="ru-RU" w:eastAsia="ru-RU" w:bidi="ar-SA"/>
              </w:rPr>
              <w:t>администрации города Лермонтова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right="-851" w:hanging="0"/>
              <w:jc w:val="left"/>
              <w:outlineLvl w:val="2"/>
              <w:rPr>
                <w:rFonts w:ascii="Times New Roman" w:hAnsi="Times New Roman" w:eastAsia="Calibri" w:cs="Times New Roman"/>
                <w:caps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от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u w:val="none"/>
                <w:lang w:val="ru-RU" w:eastAsia="en-US" w:bidi="ar-SA"/>
              </w:rPr>
              <w:t>_____________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u w:val="single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u w:val="none"/>
                <w:lang w:val="ru-RU" w:eastAsia="en-US" w:bidi="ar-SA"/>
              </w:rPr>
              <w:t>___</w:t>
            </w:r>
          </w:p>
          <w:p>
            <w:pPr>
              <w:pStyle w:val="Normal"/>
              <w:widowControl w:val="false"/>
              <w:snapToGrid w:val="false"/>
              <w:spacing w:lineRule="exact" w:line="240" w:before="0" w:after="0"/>
              <w:jc w:val="left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aps/>
                <w:sz w:val="22"/>
                <w:szCs w:val="28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 w:before="0" w:after="0"/>
        <w:ind w:left="-567" w:right="-851" w:firstLine="141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-567" w:right="-851" w:firstLine="141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-567" w:right="-851" w:firstLine="141"/>
        <w:jc w:val="center"/>
        <w:outlineLvl w:val="2"/>
        <w:rPr>
          <w:rFonts w:ascii="Times New Roman" w:hAnsi="Times New Roman" w:cs="Times New Roman"/>
          <w:caps/>
          <w:sz w:val="28"/>
          <w:szCs w:val="28"/>
        </w:rPr>
      </w:pPr>
      <w:r>
        <w:rPr>
          <w:rFonts w:cs="Times New Roman" w:ascii="Times New Roman" w:hAnsi="Times New Roman"/>
          <w:caps/>
          <w:sz w:val="28"/>
          <w:szCs w:val="28"/>
        </w:rPr>
        <w:t>ПЕРЕЧЕНЬ</w:t>
      </w:r>
    </w:p>
    <w:p>
      <w:pPr>
        <w:pStyle w:val="Normal"/>
        <w:numPr>
          <w:ilvl w:val="0"/>
          <w:numId w:val="0"/>
        </w:numPr>
        <w:spacing w:lineRule="exact" w:line="240" w:before="0" w:after="0"/>
        <w:ind w:left="0" w:hanging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основных мероприятий подпрограмм муниципальной программы города Лермонтова  </w:t>
      </w:r>
    </w:p>
    <w:p>
      <w:pPr>
        <w:pStyle w:val="Normal"/>
        <w:widowControl w:val="false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«Создание условий для эффективного использования муниципального имущества города Лермонтова»</w:t>
      </w:r>
    </w:p>
    <w:p>
      <w:pPr>
        <w:pStyle w:val="Normal"/>
        <w:spacing w:lineRule="exact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5165" w:type="dxa"/>
        <w:jc w:val="left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599"/>
        <w:gridCol w:w="2999"/>
        <w:gridCol w:w="1559"/>
        <w:gridCol w:w="510"/>
        <w:gridCol w:w="3686"/>
        <w:gridCol w:w="1276"/>
        <w:gridCol w:w="1369"/>
        <w:gridCol w:w="3166"/>
      </w:tblGrid>
      <w:tr>
        <w:trPr>
          <w:trHeight w:val="240" w:hRule="atLeast"/>
          <w:cantSplit w:val="true"/>
        </w:trPr>
        <w:tc>
          <w:tcPr>
            <w:tcW w:w="5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ind w:left="-54" w:right="-28" w:hanging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2"/>
                <w:sz w:val="28"/>
                <w:szCs w:val="28"/>
              </w:rPr>
              <w:t>Наименование</w:t>
            </w:r>
          </w:p>
          <w:p>
            <w:pPr>
              <w:pStyle w:val="ConsPlusCell"/>
              <w:widowControl w:val="false"/>
              <w:ind w:left="-54" w:right="-28" w:hanging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2"/>
                <w:sz w:val="28"/>
                <w:szCs w:val="28"/>
              </w:rPr>
              <w:t>основного мероприятия подпрограммы</w:t>
            </w:r>
          </w:p>
          <w:p>
            <w:pPr>
              <w:pStyle w:val="ConsPlusCell"/>
              <w:widowControl w:val="false"/>
              <w:ind w:left="-54" w:right="-28" w:hanging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ind w:left="-54" w:right="-28" w:hanging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2"/>
                <w:sz w:val="28"/>
                <w:szCs w:val="28"/>
              </w:rPr>
              <w:t>Тип</w:t>
            </w:r>
          </w:p>
          <w:p>
            <w:pPr>
              <w:pStyle w:val="ConsPlusCell"/>
              <w:widowControl w:val="false"/>
              <w:ind w:left="-54" w:right="-28" w:hanging="0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2"/>
                <w:sz w:val="28"/>
                <w:szCs w:val="28"/>
              </w:rPr>
              <w:t>основного мероприятия</w:t>
            </w:r>
          </w:p>
        </w:tc>
        <w:tc>
          <w:tcPr>
            <w:tcW w:w="41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Ответственный исполнитель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(соисполнитель, участник)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основного мероприятия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2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</w:t>
            </w:r>
          </w:p>
        </w:tc>
        <w:tc>
          <w:tcPr>
            <w:tcW w:w="3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Связь с индикаторами достижения целей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программы и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показателями решения задач подпрограммы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pacing w:val="-4"/>
                <w:sz w:val="28"/>
                <w:szCs w:val="28"/>
              </w:rPr>
              <w:t>программы</w:t>
            </w:r>
          </w:p>
        </w:tc>
      </w:tr>
      <w:tr>
        <w:trPr>
          <w:trHeight w:val="2001" w:hRule="atLeast"/>
          <w:cantSplit w:val="true"/>
        </w:trPr>
        <w:tc>
          <w:tcPr>
            <w:tcW w:w="599" w:type="dxa"/>
            <w:vMerge w:val="continue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999" w:type="dxa"/>
            <w:vMerge w:val="continue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559" w:type="dxa"/>
            <w:vMerge w:val="continue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196" w:type="dxa"/>
            <w:gridSpan w:val="2"/>
            <w:vMerge w:val="continue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начала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окончания реализации</w:t>
            </w:r>
          </w:p>
        </w:tc>
        <w:tc>
          <w:tcPr>
            <w:tcW w:w="3166" w:type="dxa"/>
            <w:vMerge w:val="continue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</w:tr>
      <w:tr>
        <w:trPr>
          <w:trHeight w:val="240" w:hRule="atLeast"/>
          <w:cantSplit w:val="true"/>
        </w:trPr>
        <w:tc>
          <w:tcPr>
            <w:tcW w:w="15164" w:type="dxa"/>
            <w:gridSpan w:val="8"/>
            <w:tcBorders>
              <w:top w:val="single" w:sz="4" w:space="0" w:color="000000"/>
            </w:tcBorders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Цель 1. Программы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«К</w:t>
            </w:r>
            <w:r>
              <w:rPr>
                <w:rFonts w:eastAsia="Calibri" w:cs="Times New Roman" w:ascii="Times New Roman" w:hAnsi="Times New Roman"/>
                <w:color w:val="auto"/>
                <w:sz w:val="28"/>
                <w:szCs w:val="28"/>
                <w:lang w:val="ru-RU" w:eastAsia="en-US" w:bidi="ar-SA"/>
              </w:rPr>
              <w:t>омплексное решение проблемы повышения эффективности использования муниципального имущества и земельных участков города Лермонтова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»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5164" w:type="dxa"/>
            <w:gridSpan w:val="8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Подпрограмма 1 «Обеспечение эффективности использования имущества муниципальной собственности»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15164" w:type="dxa"/>
            <w:gridSpan w:val="8"/>
            <w:tcBorders/>
          </w:tcPr>
          <w:p>
            <w:pPr>
              <w:pStyle w:val="ConsPlusCell"/>
              <w:widowControl w:val="false"/>
              <w:spacing w:lineRule="exact" w:lin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Задача 1. Подпрограммы 1. Программы</w:t>
            </w:r>
          </w:p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«Учет муниципального имущества и формирование муниципальной собственности на объекты</w:t>
            </w:r>
          </w:p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недвижимого имущества и земельные участки»</w:t>
            </w:r>
          </w:p>
        </w:tc>
      </w:tr>
      <w:tr>
        <w:trPr>
          <w:trHeight w:val="135" w:hRule="atLeast"/>
          <w:cantSplit w:val="true"/>
        </w:trPr>
        <w:tc>
          <w:tcPr>
            <w:tcW w:w="15164" w:type="dxa"/>
            <w:gridSpan w:val="8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135" w:hRule="atLeast"/>
          <w:cantSplit w:val="true"/>
        </w:trPr>
        <w:tc>
          <w:tcPr>
            <w:tcW w:w="599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Основное мероприятие 1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«Оформление права муниципальной собственности города Лермонтова на объекты недвижимого имущества и эффективное управление, распоряжение этим имуществом и его использование»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069" w:type="dxa"/>
            <w:gridSpan w:val="2"/>
            <w:tcBorders/>
          </w:tcPr>
          <w:p>
            <w:pPr>
              <w:pStyle w:val="ConsPlusCel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выполнение функций органами местного самоуправления города Лермонтова, казенными учреждениями</w:t>
            </w:r>
          </w:p>
          <w:p>
            <w:pPr>
              <w:pStyle w:val="ConsPlusCel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управление имущественных отношений администрация города Лермонтова</w:t>
            </w:r>
          </w:p>
        </w:tc>
        <w:tc>
          <w:tcPr>
            <w:tcW w:w="1276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369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3166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Пункты 1-4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Приложения 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Программе</w:t>
            </w:r>
          </w:p>
        </w:tc>
      </w:tr>
      <w:tr>
        <w:trPr>
          <w:trHeight w:val="135" w:hRule="atLeast"/>
          <w:cantSplit w:val="true"/>
        </w:trPr>
        <w:tc>
          <w:tcPr>
            <w:tcW w:w="15164" w:type="dxa"/>
            <w:gridSpan w:val="8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pacing w:lineRule="exact" w:line="238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 xml:space="preserve">Задача 2. Подпрограммы 1.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Программы «Повышение эффективности управление муниципальным имуществом,</w:t>
            </w:r>
          </w:p>
          <w:p>
            <w:pPr>
              <w:pStyle w:val="Normal"/>
              <w:widowControl w:val="false"/>
              <w:spacing w:lineRule="exact" w:line="238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находящегося в муниципальной собственности города Лермонтова»</w:t>
            </w:r>
            <w:bookmarkStart w:id="0" w:name="_GoBack"/>
            <w:bookmarkEnd w:id="0"/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135" w:hRule="atLeast"/>
          <w:cantSplit w:val="true"/>
        </w:trPr>
        <w:tc>
          <w:tcPr>
            <w:tcW w:w="599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Основное мероприятие 2 «Оформление права муниципальной собственности города Лермонтова на земельные участки и доли в праве общей собственности на земельные участки отнесенные к муниципальной собственности города Лермонтова и их рациональное использование»</w:t>
            </w:r>
          </w:p>
        </w:tc>
        <w:tc>
          <w:tcPr>
            <w:tcW w:w="2069" w:type="dxa"/>
            <w:gridSpan w:val="2"/>
            <w:tcBorders/>
          </w:tcPr>
          <w:p>
            <w:pPr>
              <w:pStyle w:val="ConsPlusCel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выполнение функций органами местного самоуправления города Лермонтова, казенными учреждениями</w:t>
            </w:r>
          </w:p>
          <w:p>
            <w:pPr>
              <w:pStyle w:val="ConsPlusCel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управление имущественных отношений администрация города Лермонтова</w:t>
            </w:r>
          </w:p>
        </w:tc>
        <w:tc>
          <w:tcPr>
            <w:tcW w:w="1276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369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3166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Пункты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5-6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Приложения 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Программе</w:t>
            </w:r>
          </w:p>
        </w:tc>
      </w:tr>
      <w:tr>
        <w:trPr>
          <w:trHeight w:val="135" w:hRule="atLeast"/>
          <w:cantSplit w:val="true"/>
        </w:trPr>
        <w:tc>
          <w:tcPr>
            <w:tcW w:w="599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Основное мероприятие 3 «Создание условий для эффективного выполнения полномочий органами власти»</w:t>
            </w:r>
          </w:p>
        </w:tc>
        <w:tc>
          <w:tcPr>
            <w:tcW w:w="2069" w:type="dxa"/>
            <w:gridSpan w:val="2"/>
            <w:tcBorders/>
          </w:tcPr>
          <w:p>
            <w:pPr>
              <w:pStyle w:val="ConsPlusCel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Cel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выполнение функций органами местного самоуправления города Лермонтова, казенными учреждениями</w:t>
            </w:r>
          </w:p>
          <w:p>
            <w:pPr>
              <w:pStyle w:val="ConsPlusCel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управление имущественных отношений администрация города Лермонтова</w:t>
            </w:r>
          </w:p>
        </w:tc>
        <w:tc>
          <w:tcPr>
            <w:tcW w:w="1276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369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3166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Пункты 7-8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Приложения 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Программе</w:t>
            </w:r>
          </w:p>
        </w:tc>
      </w:tr>
      <w:tr>
        <w:trPr>
          <w:trHeight w:val="135" w:hRule="atLeast"/>
          <w:cantSplit w:val="true"/>
        </w:trPr>
        <w:tc>
          <w:tcPr>
            <w:tcW w:w="599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Основное мероприятие 4 «Организационное и финансовое обеспечение капитального ремонта общего имущества в многоквартирных домах, расположенных на территории города Лермонтова»</w:t>
            </w:r>
          </w:p>
        </w:tc>
        <w:tc>
          <w:tcPr>
            <w:tcW w:w="2069" w:type="dxa"/>
            <w:gridSpan w:val="2"/>
            <w:tcBorders/>
          </w:tcPr>
          <w:p>
            <w:pPr>
              <w:pStyle w:val="ConsPlusCel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выполнение функций органами местного самоуправления города Лермонтова, казенными учреждениями</w:t>
            </w:r>
          </w:p>
          <w:p>
            <w:pPr>
              <w:pStyle w:val="ConsPlusCel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управление имущественных отношений администрация города Лермонтова</w:t>
            </w:r>
          </w:p>
        </w:tc>
        <w:tc>
          <w:tcPr>
            <w:tcW w:w="1276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369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3166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Пункты 9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Приложения 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Программе</w:t>
            </w:r>
          </w:p>
        </w:tc>
      </w:tr>
      <w:tr>
        <w:trPr>
          <w:trHeight w:val="135" w:hRule="atLeast"/>
          <w:cantSplit w:val="true"/>
        </w:trPr>
        <w:tc>
          <w:tcPr>
            <w:tcW w:w="15164" w:type="dxa"/>
            <w:gridSpan w:val="8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Цель 2. Программы</w:t>
            </w:r>
          </w:p>
          <w:p>
            <w:pPr>
              <w:pStyle w:val="ConsPlusCell"/>
              <w:widowControl w:val="false"/>
              <w:spacing w:lineRule="exact" w:line="23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«Создание условий для обеспечения доступности населения в области использования муниципального имущества и земельных участков города Лермонтова»</w:t>
            </w:r>
          </w:p>
        </w:tc>
      </w:tr>
      <w:tr>
        <w:trPr>
          <w:trHeight w:val="135" w:hRule="atLeast"/>
          <w:cantSplit w:val="true"/>
        </w:trPr>
        <w:tc>
          <w:tcPr>
            <w:tcW w:w="15164" w:type="dxa"/>
            <w:gridSpan w:val="8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Подпрограмма 2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«Приватизация муниципального имущества»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</w:r>
          </w:p>
        </w:tc>
      </w:tr>
      <w:tr>
        <w:trPr>
          <w:trHeight w:val="135" w:hRule="atLeast"/>
          <w:cantSplit w:val="true"/>
        </w:trPr>
        <w:tc>
          <w:tcPr>
            <w:tcW w:w="15164" w:type="dxa"/>
            <w:gridSpan w:val="8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Задача 1. Подпрограммы 2. Программы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«О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zh-CN" w:bidi="ar-SA"/>
              </w:rPr>
              <w:t>беспечение поступления в бюджет города Лермонтова доходов от продажи муниципального имущества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»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799" w:hRule="atLeast"/>
          <w:cantSplit w:val="true"/>
        </w:trPr>
        <w:tc>
          <w:tcPr>
            <w:tcW w:w="599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99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Основное мероприятие 1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>«Оформление права муниципальной собственности города Лермонтова на объекты недвижимого имущества и эффективное управление, распоряжение этим имуществом и его использование»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8"/>
                <w:szCs w:val="28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069" w:type="dxa"/>
            <w:gridSpan w:val="2"/>
            <w:tcBorders/>
          </w:tcPr>
          <w:p>
            <w:pPr>
              <w:pStyle w:val="ConsPlusCel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выполнение функций органами местного самоуправления города Лермонтова, казенными учреждениями</w:t>
            </w:r>
          </w:p>
          <w:p>
            <w:pPr>
              <w:pStyle w:val="ConsPlusCell"/>
              <w:widowControl w:val="fals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управление имущественных отношений администрация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города Лермонтова</w:t>
            </w:r>
          </w:p>
        </w:tc>
        <w:tc>
          <w:tcPr>
            <w:tcW w:w="1276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369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3166" w:type="dxa"/>
            <w:tcBorders/>
          </w:tcPr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Пункты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10-11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Приложения 1</w:t>
            </w:r>
          </w:p>
          <w:p>
            <w:pPr>
              <w:pStyle w:val="ConsPlusCell"/>
              <w:widowControl w:val="false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 Программе</w:t>
            </w:r>
          </w:p>
        </w:tc>
      </w:tr>
    </w:tbl>
    <w:p>
      <w:pPr>
        <w:pStyle w:val="Normal"/>
        <w:spacing w:lineRule="auto" w:line="240" w:before="0" w:after="0"/>
        <w:ind w:left="-14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exact" w:line="240" w:before="0" w:after="0"/>
        <w:ind w:left="-108" w:hanging="0"/>
        <w:jc w:val="both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  <w:szCs w:val="28"/>
        </w:rPr>
        <w:t>Исполняющий обязанности</w:t>
      </w:r>
    </w:p>
    <w:p>
      <w:pPr>
        <w:pStyle w:val="Normal"/>
        <w:spacing w:lineRule="exact" w:line="240" w:before="0" w:after="0"/>
        <w:ind w:left="-108" w:hanging="0"/>
        <w:jc w:val="both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en-US"/>
        </w:rPr>
        <w:t>заместителя главы администрации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города Лермонтова    </w:t>
        <w:tab/>
        <w:tab/>
        <w:tab/>
        <w:tab/>
        <w:t xml:space="preserve">                                                     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ru-RU" w:bidi="ar-SA"/>
        </w:rPr>
        <w:t>Е.В. Руденко</w:t>
      </w:r>
    </w:p>
    <w:p>
      <w:pPr>
        <w:pStyle w:val="Normal"/>
        <w:spacing w:lineRule="auto" w:line="240" w:before="0" w:after="0"/>
        <w:ind w:left="-142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142" w:right="-598" w:hanging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gutter="0" w:header="709" w:top="1985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78952600"/>
    </w:sdtPr>
    <w:sdtContent>
      <w:p>
        <w:pPr>
          <w:pStyle w:val="Style2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5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  <w:p>
        <w:pPr>
          <w:pStyle w:val="Style28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</w:r>
      </w:p>
    </w:sdtContent>
  </w:sdt>
  <w:tbl>
    <w:tblPr>
      <w:tblW w:w="15168" w:type="dxa"/>
      <w:jc w:val="left"/>
      <w:tblInd w:w="70" w:type="dxa"/>
      <w:tblLayout w:type="fixed"/>
      <w:tblCellMar>
        <w:top w:w="0" w:type="dxa"/>
        <w:left w:w="70" w:type="dxa"/>
        <w:bottom w:w="0" w:type="dxa"/>
        <w:right w:w="70" w:type="dxa"/>
      </w:tblCellMar>
      <w:tblLook w:val="0000"/>
    </w:tblPr>
    <w:tblGrid>
      <w:gridCol w:w="600"/>
      <w:gridCol w:w="2999"/>
      <w:gridCol w:w="2070"/>
      <w:gridCol w:w="3686"/>
      <w:gridCol w:w="1276"/>
      <w:gridCol w:w="1368"/>
      <w:gridCol w:w="3168"/>
    </w:tblGrid>
    <w:tr>
      <w:trPr>
        <w:trHeight w:val="240" w:hRule="atLeast"/>
        <w:cantSplit w:val="true"/>
      </w:trPr>
      <w:tc>
        <w:tcPr>
          <w:tcW w:w="60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ConsPlusCell"/>
            <w:widowControl w:val="false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1</w:t>
          </w:r>
        </w:p>
      </w:tc>
      <w:tc>
        <w:tcPr>
          <w:tcW w:w="299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ConsPlusCell"/>
            <w:widowControl w:val="false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2</w:t>
          </w:r>
        </w:p>
      </w:tc>
      <w:tc>
        <w:tcPr>
          <w:tcW w:w="207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ConsPlusCell"/>
            <w:widowControl w:val="false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3</w:t>
          </w:r>
        </w:p>
      </w:tc>
      <w:tc>
        <w:tcPr>
          <w:tcW w:w="368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ConsPlusCell"/>
            <w:widowControl w:val="false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4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ConsPlusCell"/>
            <w:widowControl w:val="false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5</w:t>
          </w:r>
        </w:p>
      </w:tc>
      <w:tc>
        <w:tcPr>
          <w:tcW w:w="13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ConsPlusCell"/>
            <w:widowControl w:val="false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6</w:t>
          </w:r>
        </w:p>
      </w:tc>
      <w:tc>
        <w:tcPr>
          <w:tcW w:w="31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>
          <w:pPr>
            <w:pStyle w:val="ConsPlusCell"/>
            <w:widowControl w:val="false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cs="Times New Roman" w:ascii="Times New Roman" w:hAnsi="Times New Roman"/>
              <w:sz w:val="28"/>
              <w:szCs w:val="28"/>
            </w:rPr>
            <w:t>7</w:t>
          </w:r>
        </w:p>
      </w:tc>
    </w:tr>
  </w:tbl>
  <w:p>
    <w:pPr>
      <w:pStyle w:val="Style28"/>
      <w:rPr>
        <w:rFonts w:ascii="Times New Roman" w:hAnsi="Times New Roman" w:cs="Times New Roman"/>
        <w:sz w:val="10"/>
        <w:szCs w:val="10"/>
      </w:rPr>
    </w:pPr>
    <w:r>
      <w:rPr>
        <w:rFonts w:cs="Times New Roman" w:ascii="Times New Roman" w:hAnsi="Times New Roman"/>
        <w:sz w:val="10"/>
        <w:szCs w:val="10"/>
      </w:rPr>
    </w:r>
  </w:p>
</w:hdr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f3573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5"/>
    <w:qFormat/>
    <w:rsid w:val="006e0eb4"/>
    <w:rPr>
      <w:rFonts w:ascii="Times New Roman" w:hAnsi="Times New Roman" w:eastAsia="Calibri" w:cs="Times New Roman"/>
      <w:sz w:val="32"/>
      <w:szCs w:val="24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d67ad1"/>
    <w:rPr/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d67ad1"/>
    <w:rPr/>
  </w:style>
  <w:style w:type="character" w:styleId="Style17" w:customStyle="1">
    <w:name w:val="Текст выноски Знак"/>
    <w:basedOn w:val="DefaultParagraphFont"/>
    <w:link w:val="ac"/>
    <w:uiPriority w:val="99"/>
    <w:semiHidden/>
    <w:qFormat/>
    <w:rsid w:val="0064726e"/>
    <w:rPr>
      <w:rFonts w:ascii="Tahoma" w:hAnsi="Tahoma" w:cs="Tahoma"/>
      <w:sz w:val="16"/>
      <w:szCs w:val="16"/>
    </w:rPr>
  </w:style>
  <w:style w:type="character" w:styleId="Appleconvertedspace">
    <w:name w:val="apple-converted-space"/>
    <w:qFormat/>
    <w:rPr/>
  </w:style>
  <w:style w:type="character" w:styleId="Style18">
    <w:name w:val="Гипертекстовая ссылка"/>
    <w:qFormat/>
    <w:rPr>
      <w:rFonts w:cs="Times New Roman"/>
      <w:color w:val="106BBE"/>
    </w:rPr>
  </w:style>
  <w:style w:type="character" w:styleId="Style19">
    <w:name w:val="Текст сноски Знак"/>
    <w:qFormat/>
    <w:rPr>
      <w:lang w:val="ru-RU" w:bidi="ar-SA"/>
    </w:rPr>
  </w:style>
  <w:style w:type="character" w:styleId="HTML">
    <w:name w:val="Стандартный HTML Знак"/>
    <w:qFormat/>
    <w:rPr>
      <w:rFonts w:ascii="Courier New" w:hAnsi="Courier New" w:cs="Courier New"/>
      <w:lang w:val="ru-RU" w:bidi="ar-SA"/>
    </w:rPr>
  </w:style>
  <w:style w:type="character" w:styleId="Style20">
    <w:name w:val="Основной шрифт абзаца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8">
    <w:name w:val="WW8Num13z8"/>
    <w:qFormat/>
    <w:rPr/>
  </w:style>
  <w:style w:type="character" w:styleId="WW8Num13z7">
    <w:name w:val="WW8Num13z7"/>
    <w:qFormat/>
    <w:rPr/>
  </w:style>
  <w:style w:type="character" w:styleId="WW8Num13z6">
    <w:name w:val="WW8Num13z6"/>
    <w:qFormat/>
    <w:rPr/>
  </w:style>
  <w:style w:type="character" w:styleId="WW8Num13z5">
    <w:name w:val="WW8Num13z5"/>
    <w:qFormat/>
    <w:rPr/>
  </w:style>
  <w:style w:type="character" w:styleId="WW8Num13z4">
    <w:name w:val="WW8Num13z4"/>
    <w:qFormat/>
    <w:rPr/>
  </w:style>
  <w:style w:type="character" w:styleId="WW8Num13z3">
    <w:name w:val="WW8Num13z3"/>
    <w:qFormat/>
    <w:rPr/>
  </w:style>
  <w:style w:type="character" w:styleId="WW8Num13z2">
    <w:name w:val="WW8Num13z2"/>
    <w:qFormat/>
    <w:rPr/>
  </w:style>
  <w:style w:type="character" w:styleId="WW8Num13z1">
    <w:name w:val="WW8Num13z1"/>
    <w:qFormat/>
    <w:rPr/>
  </w:style>
  <w:style w:type="character" w:styleId="WW8Num13z0">
    <w:name w:val="WW8Num13z0"/>
    <w:qFormat/>
    <w:rPr/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>
      <w:rFonts w:eastAsia="Calibri"/>
    </w:rPr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/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sz w:val="28"/>
      <w:szCs w:val="28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rFonts w:eastAsia="Calibri"/>
    </w:rPr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>
      <w:rFonts w:eastAsia="Calibri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3z0">
    <w:name w:val="WW8Num3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0">
    <w:name w:val="WW8Num1z0"/>
    <w:qFormat/>
    <w:rPr>
      <w:sz w:val="28"/>
      <w:szCs w:val="28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2">
    <w:name w:val="Body Text"/>
    <w:basedOn w:val="Normal"/>
    <w:link w:val="a6"/>
    <w:rsid w:val="006e0eb4"/>
    <w:pPr>
      <w:spacing w:lineRule="auto" w:line="240" w:before="0" w:after="0"/>
    </w:pPr>
    <w:rPr>
      <w:rFonts w:ascii="Times New Roman" w:hAnsi="Times New Roman" w:eastAsia="Calibri" w:cs="Times New Roman"/>
      <w:sz w:val="32"/>
      <w:szCs w:val="24"/>
    </w:rPr>
  </w:style>
  <w:style w:type="paragraph" w:styleId="Style23">
    <w:name w:val="List"/>
    <w:basedOn w:val="Style22"/>
    <w:pPr/>
    <w:rPr>
      <w:rFonts w:cs="Ari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sPlusCell" w:customStyle="1">
    <w:name w:val="ConsPlusCell"/>
    <w:uiPriority w:val="99"/>
    <w:qFormat/>
    <w:rsid w:val="00e943d2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e943d2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6" w:customStyle="1">
    <w:name w:val="Прижатый влево"/>
    <w:basedOn w:val="Normal"/>
    <w:next w:val="Normal"/>
    <w:uiPriority w:val="99"/>
    <w:qFormat/>
    <w:rsid w:val="00db1ecf"/>
    <w:pPr>
      <w:widowControl w:val="false"/>
      <w:spacing w:lineRule="auto" w:line="240" w:before="0" w:after="0"/>
    </w:pPr>
    <w:rPr>
      <w:rFonts w:ascii="Arial" w:hAnsi="Arial" w:eastAsia="Times New Roman" w:cs="Arial"/>
      <w:sz w:val="24"/>
      <w:szCs w:val="24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8"/>
    <w:uiPriority w:val="99"/>
    <w:unhideWhenUsed/>
    <w:rsid w:val="00d67ad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link w:val="aa"/>
    <w:uiPriority w:val="99"/>
    <w:unhideWhenUsed/>
    <w:rsid w:val="00d67ad1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67ad1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64726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30">
    <w:name w:val="Содержимое таблицы"/>
    <w:basedOn w:val="Normal"/>
    <w:qFormat/>
    <w:pPr>
      <w:widowControl w:val="false"/>
      <w:suppressLineNumbers/>
    </w:pPr>
    <w:rPr/>
  </w:style>
  <w:style w:type="paragraph" w:styleId="Style31">
    <w:name w:val="Заголовок таблицы"/>
    <w:basedOn w:val="Style30"/>
    <w:qFormat/>
    <w:pPr>
      <w:suppressLineNumbers/>
      <w:jc w:val="center"/>
    </w:pPr>
    <w:rPr>
      <w:b/>
      <w:bCs/>
    </w:rPr>
  </w:style>
  <w:style w:type="paragraph" w:styleId="Style32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33">
    <w:name w:val="Обычный (веб)"/>
    <w:basedOn w:val="Normal"/>
    <w:qFormat/>
    <w:pPr>
      <w:spacing w:before="280" w:after="280"/>
    </w:pPr>
    <w:rPr>
      <w:rFonts w:ascii="Arial" w:hAnsi="Arial" w:cs="Arial"/>
      <w:color w:val="000000"/>
      <w:sz w:val="21"/>
      <w:szCs w:val="21"/>
    </w:rPr>
  </w:style>
  <w:style w:type="paragraph" w:styleId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ru-RU" w:eastAsia="zh-CN" w:bidi="ar-SA"/>
    </w:rPr>
  </w:style>
  <w:style w:type="paragraph" w:styleId="Style34">
    <w:name w:val="Нормальный (таблица)"/>
    <w:basedOn w:val="Normal"/>
    <w:qFormat/>
    <w:pPr>
      <w:widowControl w:val="false"/>
      <w:jc w:val="both"/>
    </w:pPr>
    <w:rPr>
      <w:rFonts w:ascii="Arial" w:hAnsi="Arial" w:cs="Arial"/>
    </w:rPr>
  </w:style>
  <w:style w:type="paragraph" w:styleId="HTML1">
    <w:name w:val="Стандартный HTML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2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d74a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9AE31-3ABD-4BA0-83EE-CD16F28F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Application>LibreOffice/7.2.0.4$Windows_X86_64 LibreOffice_project/9a9c6381e3f7a62afc1329bd359cc48accb6435b</Application>
  <AppVersion>15.0000</AppVersion>
  <Pages>4</Pages>
  <Words>472</Words>
  <Characters>2693</Characters>
  <CharactersWithSpaces>3159</CharactersWithSpaces>
  <Paragraphs>6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dc:description/>
  <dc:language>ru-RU</dc:language>
  <cp:lastModifiedBy/>
  <cp:lastPrinted>2023-09-21T11:02:55Z</cp:lastPrinted>
  <dcterms:modified xsi:type="dcterms:W3CDTF">2023-09-21T11:03:09Z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